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520"/>
        <w:gridCol w:w="810"/>
        <w:gridCol w:w="3780"/>
      </w:tblGrid>
      <w:tr w:rsidR="00A366FE" w:rsidRPr="008D137A" w14:paraId="716BE340" w14:textId="77777777" w:rsidTr="000D6E33">
        <w:tc>
          <w:tcPr>
            <w:tcW w:w="9990" w:type="dxa"/>
            <w:gridSpan w:val="4"/>
          </w:tcPr>
          <w:p w14:paraId="14E6B2F3" w14:textId="50A02E44" w:rsidR="0008791D" w:rsidRPr="005B5C36" w:rsidRDefault="0008791D" w:rsidP="008D137A">
            <w:pPr>
              <w:autoSpaceDE w:val="0"/>
              <w:autoSpaceDN w:val="0"/>
              <w:adjustRightInd w:val="0"/>
              <w:rPr>
                <w:rFonts w:ascii="IBMPlexSans-Bold" w:hAnsi="IBMPlexSans-Bold" w:cs="IBMPlexSans-Bold"/>
                <w:b/>
                <w:bCs/>
                <w:color w:val="8EAEC2"/>
                <w:sz w:val="16"/>
                <w:szCs w:val="16"/>
              </w:rPr>
            </w:pPr>
          </w:p>
        </w:tc>
      </w:tr>
      <w:tr w:rsidR="00A366FE" w:rsidRPr="008D137A" w14:paraId="71005765" w14:textId="77777777" w:rsidTr="000D6E33">
        <w:tc>
          <w:tcPr>
            <w:tcW w:w="9990" w:type="dxa"/>
            <w:gridSpan w:val="4"/>
          </w:tcPr>
          <w:p w14:paraId="073AACB5" w14:textId="77777777" w:rsidR="00BC2F07" w:rsidRPr="005B5C36" w:rsidRDefault="00BC2F07" w:rsidP="008D137A">
            <w:pPr>
              <w:autoSpaceDE w:val="0"/>
              <w:autoSpaceDN w:val="0"/>
              <w:adjustRightInd w:val="0"/>
              <w:rPr>
                <w:rFonts w:ascii="IBMPlexSans-Bold" w:hAnsi="IBMPlexSans-Bold" w:cs="IBMPlexSans-Bold"/>
                <w:b/>
                <w:bCs/>
                <w:color w:val="8EAEC2"/>
                <w:sz w:val="16"/>
                <w:szCs w:val="16"/>
              </w:rPr>
            </w:pPr>
          </w:p>
        </w:tc>
      </w:tr>
      <w:tr w:rsidR="00991BE0" w:rsidRPr="008D137A" w14:paraId="30A1F3E3" w14:textId="77777777" w:rsidTr="00116130">
        <w:tc>
          <w:tcPr>
            <w:tcW w:w="2880" w:type="dxa"/>
          </w:tcPr>
          <w:p w14:paraId="52F9F952" w14:textId="77777777" w:rsidR="0008791D" w:rsidRPr="0008791D" w:rsidRDefault="0008791D" w:rsidP="0008791D">
            <w:pPr>
              <w:autoSpaceDE w:val="0"/>
              <w:autoSpaceDN w:val="0"/>
              <w:adjustRightInd w:val="0"/>
              <w:jc w:val="center"/>
              <w:rPr>
                <w:rFonts w:ascii="IBMPlexSans-Bold" w:hAnsi="IBMPlexSans-Bold" w:cs="IBMPlexSans-Bold"/>
                <w:b/>
                <w:bCs/>
                <w:sz w:val="24"/>
                <w:szCs w:val="24"/>
              </w:rPr>
            </w:pPr>
          </w:p>
          <w:p w14:paraId="5ADEAE5B" w14:textId="77777777" w:rsidR="008D137A" w:rsidRPr="00B53E5C" w:rsidRDefault="005B5C36" w:rsidP="0008791D">
            <w:pPr>
              <w:pBdr>
                <w:right w:val="single" w:sz="4" w:space="4" w:color="auto"/>
              </w:pBdr>
              <w:autoSpaceDE w:val="0"/>
              <w:autoSpaceDN w:val="0"/>
              <w:adjustRightInd w:val="0"/>
              <w:jc w:val="center"/>
              <w:rPr>
                <w:rFonts w:cstheme="minorHAnsi"/>
                <w:b/>
                <w:bCs/>
                <w:sz w:val="24"/>
                <w:szCs w:val="24"/>
              </w:rPr>
            </w:pPr>
            <w:r w:rsidRPr="00B53E5C">
              <w:rPr>
                <w:rFonts w:cstheme="minorHAnsi"/>
                <w:b/>
                <w:bCs/>
                <w:sz w:val="24"/>
                <w:szCs w:val="24"/>
              </w:rPr>
              <w:t>DATE / TIME:</w:t>
            </w:r>
          </w:p>
          <w:p w14:paraId="38BCCEEA" w14:textId="7ACBEC7D" w:rsidR="006109B1" w:rsidRPr="00794357" w:rsidRDefault="00991BE0" w:rsidP="006109B1">
            <w:pPr>
              <w:autoSpaceDE w:val="0"/>
              <w:autoSpaceDN w:val="0"/>
              <w:adjustRightInd w:val="0"/>
              <w:jc w:val="center"/>
              <w:rPr>
                <w:rFonts w:cstheme="minorHAnsi"/>
                <w:color w:val="2E74B5" w:themeColor="accent5" w:themeShade="BF"/>
                <w:sz w:val="24"/>
                <w:szCs w:val="24"/>
              </w:rPr>
            </w:pPr>
            <w:r>
              <w:rPr>
                <w:rFonts w:cstheme="minorHAnsi"/>
                <w:color w:val="2E74B5" w:themeColor="accent5" w:themeShade="BF"/>
                <w:sz w:val="24"/>
                <w:szCs w:val="24"/>
              </w:rPr>
              <w:t>September</w:t>
            </w:r>
            <w:r w:rsidR="00D87E4F">
              <w:rPr>
                <w:rFonts w:cstheme="minorHAnsi"/>
                <w:color w:val="2E74B5" w:themeColor="accent5" w:themeShade="BF"/>
                <w:sz w:val="24"/>
                <w:szCs w:val="24"/>
              </w:rPr>
              <w:t xml:space="preserve"> </w:t>
            </w:r>
            <w:r w:rsidR="00794357">
              <w:rPr>
                <w:rFonts w:cstheme="minorHAnsi"/>
                <w:color w:val="2E74B5" w:themeColor="accent5" w:themeShade="BF"/>
                <w:sz w:val="24"/>
                <w:szCs w:val="24"/>
              </w:rPr>
              <w:t>1</w:t>
            </w:r>
            <w:r>
              <w:rPr>
                <w:rFonts w:cstheme="minorHAnsi"/>
                <w:color w:val="2E74B5" w:themeColor="accent5" w:themeShade="BF"/>
                <w:sz w:val="24"/>
                <w:szCs w:val="24"/>
              </w:rPr>
              <w:t>7</w:t>
            </w:r>
            <w:r w:rsidR="006109B1" w:rsidRPr="00794357">
              <w:rPr>
                <w:rFonts w:cstheme="minorHAnsi"/>
                <w:color w:val="2E74B5" w:themeColor="accent5" w:themeShade="BF"/>
                <w:sz w:val="24"/>
                <w:szCs w:val="24"/>
              </w:rPr>
              <w:t>, 202</w:t>
            </w:r>
            <w:r w:rsidR="008B0AA1">
              <w:rPr>
                <w:rFonts w:cstheme="minorHAnsi"/>
                <w:color w:val="2E74B5" w:themeColor="accent5" w:themeShade="BF"/>
                <w:sz w:val="24"/>
                <w:szCs w:val="24"/>
              </w:rPr>
              <w:t>5</w:t>
            </w:r>
          </w:p>
          <w:p w14:paraId="3E5AAC64" w14:textId="77777777" w:rsidR="006109B1" w:rsidRPr="006109B1" w:rsidRDefault="006109B1" w:rsidP="006109B1">
            <w:pPr>
              <w:autoSpaceDE w:val="0"/>
              <w:autoSpaceDN w:val="0"/>
              <w:adjustRightInd w:val="0"/>
              <w:jc w:val="center"/>
              <w:rPr>
                <w:rFonts w:cstheme="minorHAnsi"/>
                <w:color w:val="2E74B5" w:themeColor="accent5" w:themeShade="BF"/>
                <w:sz w:val="24"/>
                <w:szCs w:val="24"/>
                <w:highlight w:val="yellow"/>
              </w:rPr>
            </w:pPr>
          </w:p>
          <w:p w14:paraId="5E4BAA4C" w14:textId="379459D0" w:rsidR="008D137A" w:rsidRPr="00560E9D" w:rsidRDefault="006109B1" w:rsidP="006109B1">
            <w:pPr>
              <w:autoSpaceDE w:val="0"/>
              <w:autoSpaceDN w:val="0"/>
              <w:adjustRightInd w:val="0"/>
              <w:jc w:val="center"/>
              <w:rPr>
                <w:rFonts w:cstheme="minorHAnsi"/>
                <w:b/>
                <w:bCs/>
              </w:rPr>
            </w:pPr>
            <w:r w:rsidRPr="00794357">
              <w:rPr>
                <w:rFonts w:cstheme="minorHAnsi"/>
                <w:color w:val="2E74B5" w:themeColor="accent5" w:themeShade="BF"/>
                <w:sz w:val="24"/>
                <w:szCs w:val="24"/>
              </w:rPr>
              <w:t xml:space="preserve"> </w:t>
            </w:r>
            <w:r w:rsidRPr="00794357">
              <w:rPr>
                <w:rFonts w:cstheme="minorHAnsi"/>
                <w:color w:val="2E74B5" w:themeColor="accent5" w:themeShade="BF"/>
              </w:rPr>
              <w:t>11:30 AM - 2:00 PM</w:t>
            </w:r>
          </w:p>
        </w:tc>
        <w:tc>
          <w:tcPr>
            <w:tcW w:w="3330" w:type="dxa"/>
            <w:gridSpan w:val="2"/>
          </w:tcPr>
          <w:p w14:paraId="17D108AB" w14:textId="77777777" w:rsidR="0008791D" w:rsidRPr="0008791D" w:rsidRDefault="0008791D" w:rsidP="0008791D">
            <w:pPr>
              <w:autoSpaceDE w:val="0"/>
              <w:autoSpaceDN w:val="0"/>
              <w:adjustRightInd w:val="0"/>
              <w:jc w:val="center"/>
              <w:rPr>
                <w:rFonts w:ascii="IBMPlexSans-Bold" w:hAnsi="IBMPlexSans-Bold" w:cs="IBMPlexSans-Bold"/>
                <w:b/>
                <w:bCs/>
                <w:sz w:val="24"/>
                <w:szCs w:val="24"/>
              </w:rPr>
            </w:pPr>
          </w:p>
          <w:p w14:paraId="4946408B" w14:textId="77777777" w:rsidR="008D137A" w:rsidRPr="00B53E5C" w:rsidRDefault="005B5C36" w:rsidP="0008791D">
            <w:pPr>
              <w:autoSpaceDE w:val="0"/>
              <w:autoSpaceDN w:val="0"/>
              <w:adjustRightInd w:val="0"/>
              <w:jc w:val="center"/>
              <w:rPr>
                <w:rFonts w:cstheme="minorHAnsi"/>
                <w:b/>
                <w:bCs/>
                <w:sz w:val="24"/>
                <w:szCs w:val="24"/>
              </w:rPr>
            </w:pPr>
            <w:r w:rsidRPr="00B53E5C">
              <w:rPr>
                <w:rFonts w:cstheme="minorHAnsi"/>
                <w:b/>
                <w:bCs/>
                <w:sz w:val="24"/>
                <w:szCs w:val="24"/>
              </w:rPr>
              <w:t>LOCATION:</w:t>
            </w:r>
          </w:p>
          <w:p w14:paraId="4A744CA0" w14:textId="11F30AE9" w:rsidR="006109B1" w:rsidRPr="00794357" w:rsidRDefault="00D87E4F" w:rsidP="006109B1">
            <w:pPr>
              <w:jc w:val="center"/>
              <w:rPr>
                <w:rFonts w:cstheme="minorHAnsi"/>
                <w:color w:val="2E74B5" w:themeColor="accent5" w:themeShade="BF"/>
                <w:sz w:val="24"/>
                <w:szCs w:val="24"/>
              </w:rPr>
            </w:pPr>
            <w:r>
              <w:rPr>
                <w:noProof/>
                <w:color w:val="2E74B5" w:themeColor="accent5" w:themeShade="BF"/>
                <w:sz w:val="24"/>
                <w:szCs w:val="24"/>
              </w:rPr>
              <w:t>T</w:t>
            </w:r>
            <w:r w:rsidR="00991BE0">
              <w:rPr>
                <w:noProof/>
                <w:color w:val="2E74B5" w:themeColor="accent5" w:themeShade="BF"/>
                <w:sz w:val="24"/>
                <w:szCs w:val="24"/>
              </w:rPr>
              <w:t>ustin Presbyterian Church</w:t>
            </w:r>
          </w:p>
          <w:p w14:paraId="6AAC7ECC" w14:textId="0532E457" w:rsidR="006109B1" w:rsidRPr="00794357" w:rsidRDefault="00D87E4F" w:rsidP="006109B1">
            <w:pPr>
              <w:autoSpaceDE w:val="0"/>
              <w:autoSpaceDN w:val="0"/>
              <w:adjustRightInd w:val="0"/>
              <w:jc w:val="center"/>
              <w:rPr>
                <w:rFonts w:cstheme="minorHAnsi"/>
                <w:color w:val="2E74B5" w:themeColor="accent5" w:themeShade="BF"/>
                <w:sz w:val="24"/>
                <w:szCs w:val="24"/>
              </w:rPr>
            </w:pPr>
            <w:r>
              <w:rPr>
                <w:rFonts w:cstheme="minorHAnsi"/>
                <w:color w:val="2E74B5" w:themeColor="accent5" w:themeShade="BF"/>
                <w:sz w:val="24"/>
                <w:szCs w:val="24"/>
              </w:rPr>
              <w:t>2</w:t>
            </w:r>
            <w:r w:rsidR="0033211E">
              <w:rPr>
                <w:rFonts w:cstheme="minorHAnsi"/>
                <w:color w:val="2E74B5" w:themeColor="accent5" w:themeShade="BF"/>
                <w:sz w:val="24"/>
                <w:szCs w:val="24"/>
              </w:rPr>
              <w:t>25</w:t>
            </w:r>
            <w:r>
              <w:rPr>
                <w:rFonts w:cstheme="minorHAnsi"/>
                <w:color w:val="2E74B5" w:themeColor="accent5" w:themeShade="BF"/>
                <w:sz w:val="24"/>
                <w:szCs w:val="24"/>
              </w:rPr>
              <w:t xml:space="preserve"> </w:t>
            </w:r>
            <w:r w:rsidR="0033211E">
              <w:rPr>
                <w:rFonts w:cstheme="minorHAnsi"/>
                <w:color w:val="2E74B5" w:themeColor="accent5" w:themeShade="BF"/>
                <w:sz w:val="24"/>
                <w:szCs w:val="24"/>
              </w:rPr>
              <w:t>Main Street</w:t>
            </w:r>
          </w:p>
          <w:p w14:paraId="01BD0BF7" w14:textId="01EA402B" w:rsidR="008D137A" w:rsidRPr="00560E9D" w:rsidRDefault="00D1797F" w:rsidP="006109B1">
            <w:pPr>
              <w:jc w:val="center"/>
              <w:rPr>
                <w:rFonts w:cstheme="minorHAnsi"/>
              </w:rPr>
            </w:pPr>
            <w:r>
              <w:rPr>
                <w:rFonts w:cstheme="minorHAnsi"/>
                <w:color w:val="2E74B5" w:themeColor="accent5" w:themeShade="BF"/>
                <w:sz w:val="24"/>
                <w:szCs w:val="24"/>
              </w:rPr>
              <w:t>Tustin</w:t>
            </w:r>
            <w:r w:rsidR="00794357">
              <w:rPr>
                <w:rFonts w:cstheme="minorHAnsi"/>
                <w:color w:val="2E74B5" w:themeColor="accent5" w:themeShade="BF"/>
                <w:sz w:val="24"/>
                <w:szCs w:val="24"/>
              </w:rPr>
              <w:t>, CA 92</w:t>
            </w:r>
            <w:r>
              <w:rPr>
                <w:rFonts w:cstheme="minorHAnsi"/>
                <w:color w:val="2E74B5" w:themeColor="accent5" w:themeShade="BF"/>
                <w:sz w:val="24"/>
                <w:szCs w:val="24"/>
              </w:rPr>
              <w:t>78</w:t>
            </w:r>
            <w:r w:rsidR="00D87E4F">
              <w:rPr>
                <w:rFonts w:cstheme="minorHAnsi"/>
                <w:color w:val="2E74B5" w:themeColor="accent5" w:themeShade="BF"/>
                <w:sz w:val="24"/>
                <w:szCs w:val="24"/>
              </w:rPr>
              <w:t>0</w:t>
            </w:r>
          </w:p>
          <w:p w14:paraId="4C80BD79" w14:textId="77777777" w:rsidR="008D137A" w:rsidRPr="0008791D" w:rsidRDefault="008D137A" w:rsidP="008D137A">
            <w:pPr>
              <w:autoSpaceDE w:val="0"/>
              <w:autoSpaceDN w:val="0"/>
              <w:adjustRightInd w:val="0"/>
              <w:rPr>
                <w:rFonts w:ascii="IBMPlexSans-Bold" w:hAnsi="IBMPlexSans-Bold" w:cs="IBMPlexSans-Bold"/>
                <w:b/>
                <w:bCs/>
                <w:sz w:val="24"/>
                <w:szCs w:val="24"/>
              </w:rPr>
            </w:pPr>
          </w:p>
        </w:tc>
        <w:tc>
          <w:tcPr>
            <w:tcW w:w="3780" w:type="dxa"/>
            <w:tcBorders>
              <w:left w:val="nil"/>
            </w:tcBorders>
          </w:tcPr>
          <w:p w14:paraId="5E733AA3" w14:textId="7045EAD4" w:rsidR="00116130" w:rsidRPr="00116130" w:rsidRDefault="008B0AA1" w:rsidP="00116130">
            <w:pPr>
              <w:autoSpaceDE w:val="0"/>
              <w:autoSpaceDN w:val="0"/>
              <w:adjustRightInd w:val="0"/>
              <w:rPr>
                <w:rFonts w:ascii="IBMPlexSans-Bold" w:hAnsi="IBMPlexSans-Bold" w:cs="IBMPlexSans-Bold"/>
                <w:b/>
                <w:bCs/>
                <w:noProof/>
                <w:color w:val="8EAEC2"/>
                <w:sz w:val="28"/>
                <w:szCs w:val="28"/>
              </w:rPr>
            </w:pPr>
            <w:r>
              <w:rPr>
                <w:rFonts w:ascii="IBMPlexSans-Bold" w:hAnsi="IBMPlexSans-Bold" w:cs="IBMPlexSans-Bold"/>
                <w:b/>
                <w:bCs/>
                <w:noProof/>
                <w:color w:val="8EAEC2"/>
                <w:sz w:val="28"/>
                <w:szCs w:val="28"/>
              </w:rPr>
              <w:t xml:space="preserve">                    </w:t>
            </w:r>
          </w:p>
          <w:p w14:paraId="01F1B463" w14:textId="2BBCF03D" w:rsidR="008D137A" w:rsidRDefault="00991BE0" w:rsidP="008D137A">
            <w:pPr>
              <w:autoSpaceDE w:val="0"/>
              <w:autoSpaceDN w:val="0"/>
              <w:adjustRightInd w:val="0"/>
              <w:rPr>
                <w:rFonts w:ascii="IBMPlexSans-Bold" w:hAnsi="IBMPlexSans-Bold" w:cs="IBMPlexSans-Bold"/>
                <w:b/>
                <w:bCs/>
                <w:color w:val="8EAEC2"/>
                <w:sz w:val="28"/>
                <w:szCs w:val="28"/>
              </w:rPr>
            </w:pPr>
            <w:r>
              <w:rPr>
                <w:rFonts w:ascii="IBMPlexSans-Bold" w:hAnsi="IBMPlexSans-Bold" w:cs="IBMPlexSans-Bold"/>
                <w:b/>
                <w:bCs/>
                <w:noProof/>
                <w:color w:val="8EAEC2"/>
                <w:sz w:val="28"/>
                <w:szCs w:val="28"/>
              </w:rPr>
              <w:drawing>
                <wp:inline distT="0" distB="0" distL="0" distR="0" wp14:anchorId="0A591CD8" wp14:editId="33F638DA">
                  <wp:extent cx="1948761" cy="962660"/>
                  <wp:effectExtent l="0" t="0" r="0" b="8890"/>
                  <wp:docPr id="12948265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826581" name="Picture 12948265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6595" cy="971470"/>
                          </a:xfrm>
                          <a:prstGeom prst="rect">
                            <a:avLst/>
                          </a:prstGeom>
                        </pic:spPr>
                      </pic:pic>
                    </a:graphicData>
                  </a:graphic>
                </wp:inline>
              </w:drawing>
            </w:r>
          </w:p>
        </w:tc>
      </w:tr>
      <w:tr w:rsidR="00991BE0" w:rsidRPr="008D137A" w14:paraId="4533E5F9" w14:textId="77777777" w:rsidTr="00116130">
        <w:tc>
          <w:tcPr>
            <w:tcW w:w="2880" w:type="dxa"/>
          </w:tcPr>
          <w:p w14:paraId="67285420" w14:textId="77777777" w:rsidR="00BC2F07" w:rsidRPr="00525369" w:rsidRDefault="00BC2F07" w:rsidP="0008791D">
            <w:pPr>
              <w:autoSpaceDE w:val="0"/>
              <w:autoSpaceDN w:val="0"/>
              <w:adjustRightInd w:val="0"/>
              <w:jc w:val="center"/>
              <w:rPr>
                <w:rFonts w:ascii="IBMPlexSans-Bold" w:hAnsi="IBMPlexSans-Bold" w:cs="IBMPlexSans-Bold"/>
                <w:b/>
                <w:bCs/>
                <w:sz w:val="16"/>
                <w:szCs w:val="16"/>
              </w:rPr>
            </w:pPr>
          </w:p>
        </w:tc>
        <w:tc>
          <w:tcPr>
            <w:tcW w:w="3330" w:type="dxa"/>
            <w:gridSpan w:val="2"/>
          </w:tcPr>
          <w:p w14:paraId="11303767" w14:textId="77777777" w:rsidR="00BC2F07" w:rsidRPr="00525369" w:rsidRDefault="00BC2F07" w:rsidP="0008791D">
            <w:pPr>
              <w:autoSpaceDE w:val="0"/>
              <w:autoSpaceDN w:val="0"/>
              <w:adjustRightInd w:val="0"/>
              <w:jc w:val="center"/>
              <w:rPr>
                <w:rFonts w:ascii="IBMPlexSans-Bold" w:hAnsi="IBMPlexSans-Bold" w:cs="IBMPlexSans-Bold"/>
                <w:b/>
                <w:bCs/>
                <w:sz w:val="16"/>
                <w:szCs w:val="16"/>
              </w:rPr>
            </w:pPr>
          </w:p>
        </w:tc>
        <w:tc>
          <w:tcPr>
            <w:tcW w:w="3780" w:type="dxa"/>
          </w:tcPr>
          <w:p w14:paraId="01CA33DA" w14:textId="77777777" w:rsidR="00BC2F07" w:rsidRPr="00525369" w:rsidRDefault="00BC2F07" w:rsidP="008D137A">
            <w:pPr>
              <w:autoSpaceDE w:val="0"/>
              <w:autoSpaceDN w:val="0"/>
              <w:adjustRightInd w:val="0"/>
              <w:rPr>
                <w:b/>
                <w:bCs/>
                <w:noProof/>
                <w:sz w:val="16"/>
                <w:szCs w:val="16"/>
              </w:rPr>
            </w:pPr>
          </w:p>
        </w:tc>
      </w:tr>
      <w:tr w:rsidR="00A366FE" w:rsidRPr="008D137A" w14:paraId="2F39E9E5" w14:textId="77777777" w:rsidTr="00B51BE0">
        <w:trPr>
          <w:trHeight w:val="765"/>
        </w:trPr>
        <w:tc>
          <w:tcPr>
            <w:tcW w:w="9990" w:type="dxa"/>
            <w:gridSpan w:val="4"/>
          </w:tcPr>
          <w:p w14:paraId="28534AB2" w14:textId="7E42AEC8" w:rsidR="00F32A56" w:rsidRPr="00B53E5C" w:rsidRDefault="0008791D" w:rsidP="005B5C36">
            <w:pPr>
              <w:pBdr>
                <w:bottom w:val="single" w:sz="4" w:space="1" w:color="auto"/>
              </w:pBdr>
              <w:autoSpaceDE w:val="0"/>
              <w:autoSpaceDN w:val="0"/>
              <w:adjustRightInd w:val="0"/>
              <w:jc w:val="center"/>
              <w:rPr>
                <w:rFonts w:cstheme="minorHAnsi"/>
                <w:b/>
                <w:bCs/>
                <w:color w:val="6CA7C7"/>
                <w:sz w:val="28"/>
                <w:szCs w:val="28"/>
              </w:rPr>
            </w:pPr>
            <w:r w:rsidRPr="00B53E5C">
              <w:rPr>
                <w:rFonts w:cstheme="minorHAnsi"/>
                <w:b/>
                <w:bCs/>
                <w:sz w:val="28"/>
                <w:szCs w:val="28"/>
              </w:rPr>
              <w:t>MEETING TOPIC:</w:t>
            </w:r>
            <w:r w:rsidRPr="00B53E5C">
              <w:rPr>
                <w:rFonts w:cstheme="minorHAnsi"/>
                <w:b/>
                <w:bCs/>
                <w:color w:val="6CA7C7"/>
                <w:sz w:val="28"/>
                <w:szCs w:val="28"/>
              </w:rPr>
              <w:t xml:space="preserve"> </w:t>
            </w:r>
          </w:p>
          <w:p w14:paraId="45D7E7AC" w14:textId="77777777" w:rsidR="00BC2F07" w:rsidRPr="00BC2F07" w:rsidRDefault="00BC2F07" w:rsidP="00F32A56">
            <w:pPr>
              <w:autoSpaceDE w:val="0"/>
              <w:autoSpaceDN w:val="0"/>
              <w:adjustRightInd w:val="0"/>
              <w:jc w:val="center"/>
              <w:rPr>
                <w:rFonts w:asciiTheme="majorHAnsi" w:hAnsiTheme="majorHAnsi" w:cstheme="majorHAnsi"/>
                <w:b/>
                <w:bCs/>
                <w:color w:val="6CA7C7"/>
                <w:sz w:val="8"/>
                <w:szCs w:val="8"/>
              </w:rPr>
            </w:pPr>
          </w:p>
          <w:p w14:paraId="32D7CE44" w14:textId="454B22E6" w:rsidR="00D15B54" w:rsidRPr="00B53E5C" w:rsidRDefault="0033211E" w:rsidP="00D87E4F">
            <w:pPr>
              <w:jc w:val="center"/>
              <w:rPr>
                <w:rFonts w:cstheme="minorHAnsi"/>
                <w:b/>
                <w:bCs/>
                <w:sz w:val="32"/>
                <w:szCs w:val="32"/>
              </w:rPr>
            </w:pPr>
            <w:r>
              <w:rPr>
                <w:rFonts w:cstheme="minorHAnsi"/>
                <w:b/>
                <w:bCs/>
                <w:sz w:val="32"/>
                <w:szCs w:val="32"/>
              </w:rPr>
              <w:t>Polypharmacy in Geriatric Care</w:t>
            </w:r>
            <w:r w:rsidR="00D1797F">
              <w:rPr>
                <w:rFonts w:cstheme="minorHAnsi"/>
                <w:b/>
                <w:bCs/>
                <w:sz w:val="32"/>
                <w:szCs w:val="32"/>
              </w:rPr>
              <w:t xml:space="preserve"> and CDC 2025 Flu Vaccination Update</w:t>
            </w:r>
          </w:p>
          <w:p w14:paraId="2E312A8B" w14:textId="1C10E471" w:rsidR="00040F63" w:rsidRPr="00742295" w:rsidRDefault="00040F63" w:rsidP="0024168B">
            <w:pPr>
              <w:jc w:val="center"/>
              <w:rPr>
                <w:b/>
                <w:bCs/>
                <w:sz w:val="28"/>
                <w:szCs w:val="28"/>
              </w:rPr>
            </w:pPr>
          </w:p>
        </w:tc>
      </w:tr>
      <w:tr w:rsidR="00991BE0" w:rsidRPr="008D137A" w14:paraId="09A34B63" w14:textId="77777777" w:rsidTr="008B0AA1">
        <w:tc>
          <w:tcPr>
            <w:tcW w:w="5400" w:type="dxa"/>
            <w:gridSpan w:val="2"/>
            <w:tcBorders>
              <w:bottom w:val="single" w:sz="4" w:space="0" w:color="auto"/>
            </w:tcBorders>
            <w:shd w:val="clear" w:color="auto" w:fill="E7E6E6" w:themeFill="background2"/>
          </w:tcPr>
          <w:p w14:paraId="16EE517E" w14:textId="09DA5789" w:rsidR="00BD4275" w:rsidRPr="00B53E5C" w:rsidRDefault="006D4B27" w:rsidP="006D4B27">
            <w:pPr>
              <w:autoSpaceDE w:val="0"/>
              <w:autoSpaceDN w:val="0"/>
              <w:adjustRightInd w:val="0"/>
              <w:rPr>
                <w:rFonts w:cstheme="minorHAnsi"/>
                <w:b/>
                <w:bCs/>
                <w:color w:val="8EAEC2"/>
                <w:sz w:val="28"/>
                <w:szCs w:val="28"/>
              </w:rPr>
            </w:pPr>
            <w:r w:rsidRPr="00B53E5C">
              <w:rPr>
                <w:rFonts w:cstheme="minorHAnsi"/>
                <w:b/>
                <w:bCs/>
                <w:sz w:val="28"/>
                <w:szCs w:val="28"/>
              </w:rPr>
              <w:t>AGENDA</w:t>
            </w:r>
          </w:p>
        </w:tc>
        <w:tc>
          <w:tcPr>
            <w:tcW w:w="4590" w:type="dxa"/>
            <w:gridSpan w:val="2"/>
            <w:tcBorders>
              <w:bottom w:val="single" w:sz="4" w:space="0" w:color="auto"/>
            </w:tcBorders>
            <w:shd w:val="clear" w:color="auto" w:fill="E7E6E6" w:themeFill="background2"/>
          </w:tcPr>
          <w:p w14:paraId="4FB90FE3" w14:textId="4DDC6A1F" w:rsidR="00BD4275" w:rsidRPr="00B53E5C" w:rsidRDefault="008B0AA1" w:rsidP="008B0AA1">
            <w:pPr>
              <w:autoSpaceDE w:val="0"/>
              <w:autoSpaceDN w:val="0"/>
              <w:adjustRightInd w:val="0"/>
              <w:rPr>
                <w:rFonts w:cstheme="minorHAnsi"/>
                <w:b/>
                <w:bCs/>
                <w:color w:val="8EAEC2"/>
                <w:sz w:val="26"/>
                <w:szCs w:val="26"/>
              </w:rPr>
            </w:pPr>
            <w:r w:rsidRPr="00B53E5C">
              <w:rPr>
                <w:rFonts w:cstheme="minorHAnsi"/>
                <w:b/>
                <w:bCs/>
                <w:sz w:val="26"/>
                <w:szCs w:val="26"/>
              </w:rPr>
              <w:t xml:space="preserve">                             </w:t>
            </w:r>
            <w:r w:rsidR="006D4B27" w:rsidRPr="00B53E5C">
              <w:rPr>
                <w:rFonts w:cstheme="minorHAnsi"/>
                <w:b/>
                <w:bCs/>
                <w:sz w:val="26"/>
                <w:szCs w:val="26"/>
              </w:rPr>
              <w:t>TIME</w:t>
            </w:r>
          </w:p>
        </w:tc>
      </w:tr>
      <w:tr w:rsidR="00991BE0" w:rsidRPr="008D137A" w14:paraId="44A0021B" w14:textId="77777777" w:rsidTr="008B0AA1">
        <w:tc>
          <w:tcPr>
            <w:tcW w:w="5400" w:type="dxa"/>
            <w:gridSpan w:val="2"/>
            <w:tcBorders>
              <w:top w:val="single" w:sz="4" w:space="0" w:color="auto"/>
              <w:left w:val="single" w:sz="4" w:space="0" w:color="auto"/>
              <w:bottom w:val="single" w:sz="4" w:space="0" w:color="auto"/>
              <w:right w:val="single" w:sz="4" w:space="0" w:color="auto"/>
            </w:tcBorders>
          </w:tcPr>
          <w:p w14:paraId="588FD939" w14:textId="1BA1E0CB" w:rsidR="00BD4275" w:rsidRPr="00B53E5C" w:rsidRDefault="00F81800" w:rsidP="00525369">
            <w:pPr>
              <w:spacing w:line="360" w:lineRule="auto"/>
              <w:jc w:val="both"/>
              <w:rPr>
                <w:rFonts w:cstheme="minorHAnsi"/>
                <w:b/>
                <w:bCs/>
                <w:sz w:val="24"/>
                <w:szCs w:val="24"/>
              </w:rPr>
            </w:pPr>
            <w:r w:rsidRPr="00B53E5C">
              <w:rPr>
                <w:rFonts w:cstheme="minorHAnsi"/>
                <w:b/>
                <w:bCs/>
                <w:sz w:val="24"/>
                <w:szCs w:val="24"/>
              </w:rPr>
              <w:t xml:space="preserve">Sign-In and Lunch     </w:t>
            </w:r>
          </w:p>
        </w:tc>
        <w:tc>
          <w:tcPr>
            <w:tcW w:w="4590" w:type="dxa"/>
            <w:gridSpan w:val="2"/>
            <w:tcBorders>
              <w:top w:val="single" w:sz="4" w:space="0" w:color="auto"/>
              <w:left w:val="single" w:sz="4" w:space="0" w:color="auto"/>
              <w:bottom w:val="single" w:sz="4" w:space="0" w:color="auto"/>
              <w:right w:val="single" w:sz="4" w:space="0" w:color="auto"/>
            </w:tcBorders>
          </w:tcPr>
          <w:p w14:paraId="218D4BC1" w14:textId="2EDF0E52" w:rsidR="00BD4275" w:rsidRPr="007A4F23" w:rsidRDefault="00525369" w:rsidP="00293520">
            <w:pPr>
              <w:spacing w:line="360" w:lineRule="auto"/>
              <w:rPr>
                <w:rFonts w:asciiTheme="majorHAnsi" w:hAnsiTheme="majorHAnsi" w:cstheme="majorHAnsi"/>
                <w:b/>
                <w:bCs/>
                <w:sz w:val="24"/>
                <w:szCs w:val="24"/>
              </w:rPr>
            </w:pPr>
            <w:r w:rsidRPr="007A4F23">
              <w:rPr>
                <w:rFonts w:asciiTheme="majorHAnsi" w:hAnsiTheme="majorHAnsi" w:cstheme="majorHAnsi"/>
                <w:b/>
                <w:bCs/>
                <w:sz w:val="24"/>
                <w:szCs w:val="24"/>
              </w:rPr>
              <w:t xml:space="preserve">    </w:t>
            </w:r>
            <w:r w:rsidR="006D4B27" w:rsidRPr="007A4F23">
              <w:rPr>
                <w:rFonts w:asciiTheme="majorHAnsi" w:hAnsiTheme="majorHAnsi" w:cstheme="majorHAnsi"/>
                <w:b/>
                <w:bCs/>
                <w:sz w:val="24"/>
                <w:szCs w:val="24"/>
              </w:rPr>
              <w:t xml:space="preserve">   </w:t>
            </w:r>
            <w:r w:rsidR="00293520" w:rsidRPr="007A4F23">
              <w:rPr>
                <w:rFonts w:asciiTheme="majorHAnsi" w:hAnsiTheme="majorHAnsi" w:cstheme="majorHAnsi"/>
                <w:b/>
                <w:bCs/>
                <w:sz w:val="24"/>
                <w:szCs w:val="24"/>
              </w:rPr>
              <w:t xml:space="preserve">                  </w:t>
            </w:r>
            <w:r w:rsidR="008B0AA1">
              <w:rPr>
                <w:rFonts w:asciiTheme="majorHAnsi" w:hAnsiTheme="majorHAnsi" w:cstheme="majorHAnsi"/>
                <w:b/>
                <w:bCs/>
                <w:sz w:val="24"/>
                <w:szCs w:val="24"/>
              </w:rPr>
              <w:t xml:space="preserve">   </w:t>
            </w:r>
            <w:r w:rsidR="006D4B27" w:rsidRPr="007A4F23">
              <w:rPr>
                <w:rFonts w:asciiTheme="majorHAnsi" w:hAnsiTheme="majorHAnsi" w:cstheme="majorHAnsi"/>
                <w:b/>
                <w:bCs/>
                <w:sz w:val="24"/>
                <w:szCs w:val="24"/>
              </w:rPr>
              <w:t xml:space="preserve">11:30 AM     </w:t>
            </w:r>
          </w:p>
        </w:tc>
      </w:tr>
      <w:tr w:rsidR="00991BE0" w:rsidRPr="008D137A" w14:paraId="38F40CA9" w14:textId="77777777" w:rsidTr="008B0AA1">
        <w:tc>
          <w:tcPr>
            <w:tcW w:w="5400" w:type="dxa"/>
            <w:gridSpan w:val="2"/>
            <w:tcBorders>
              <w:top w:val="single" w:sz="4" w:space="0" w:color="auto"/>
              <w:left w:val="single" w:sz="4" w:space="0" w:color="auto"/>
              <w:bottom w:val="single" w:sz="4" w:space="0" w:color="auto"/>
              <w:right w:val="single" w:sz="4" w:space="0" w:color="auto"/>
            </w:tcBorders>
          </w:tcPr>
          <w:p w14:paraId="76E689D5" w14:textId="2D531B2B" w:rsidR="00F06A55" w:rsidRDefault="00A33024" w:rsidP="00D41BCD">
            <w:pPr>
              <w:pStyle w:val="NoSpacing"/>
              <w:rPr>
                <w:b/>
                <w:bCs/>
              </w:rPr>
            </w:pPr>
            <w:r w:rsidRPr="00D41BCD">
              <w:rPr>
                <w:b/>
                <w:bCs/>
              </w:rPr>
              <w:t>Welcome</w:t>
            </w:r>
            <w:r w:rsidR="00F06A55">
              <w:rPr>
                <w:b/>
                <w:bCs/>
              </w:rPr>
              <w:t>: Susan Johnson, RN-BC, MPH</w:t>
            </w:r>
          </w:p>
          <w:p w14:paraId="670EED58" w14:textId="77777777" w:rsidR="00F06A55" w:rsidRDefault="00F06A55" w:rsidP="00D41BCD">
            <w:pPr>
              <w:pStyle w:val="NoSpacing"/>
              <w:rPr>
                <w:b/>
                <w:bCs/>
              </w:rPr>
            </w:pPr>
          </w:p>
          <w:p w14:paraId="7FD5FC59" w14:textId="7026D247" w:rsidR="00D41BCD" w:rsidRDefault="00F63751" w:rsidP="00D41BCD">
            <w:pPr>
              <w:pStyle w:val="NoSpacing"/>
              <w:rPr>
                <w:b/>
                <w:bCs/>
              </w:rPr>
            </w:pPr>
            <w:r w:rsidRPr="00D41BCD">
              <w:rPr>
                <w:b/>
                <w:bCs/>
              </w:rPr>
              <w:t>Reflection</w:t>
            </w:r>
            <w:r w:rsidR="00A33024" w:rsidRPr="00D41BCD">
              <w:rPr>
                <w:b/>
                <w:bCs/>
              </w:rPr>
              <w:t xml:space="preserve">: </w:t>
            </w:r>
            <w:r w:rsidR="0033211E">
              <w:rPr>
                <w:b/>
                <w:bCs/>
              </w:rPr>
              <w:t>Juliana Emina-Coney</w:t>
            </w:r>
            <w:r w:rsidR="00394427">
              <w:rPr>
                <w:b/>
                <w:bCs/>
              </w:rPr>
              <w:t xml:space="preserve">, </w:t>
            </w:r>
            <w:r w:rsidR="0068637B">
              <w:rPr>
                <w:b/>
                <w:bCs/>
              </w:rPr>
              <w:t>M</w:t>
            </w:r>
            <w:r w:rsidR="0033211E">
              <w:rPr>
                <w:b/>
                <w:bCs/>
              </w:rPr>
              <w:t>ASL,</w:t>
            </w:r>
            <w:r w:rsidR="0068637B">
              <w:rPr>
                <w:b/>
                <w:bCs/>
              </w:rPr>
              <w:t xml:space="preserve"> RN</w:t>
            </w:r>
          </w:p>
          <w:p w14:paraId="497D9B3A" w14:textId="4494619E" w:rsidR="00D41BCD" w:rsidRPr="007A4F23" w:rsidRDefault="00D41BCD" w:rsidP="00D41BCD">
            <w:pPr>
              <w:pStyle w:val="NoSpacing"/>
            </w:pPr>
          </w:p>
        </w:tc>
        <w:tc>
          <w:tcPr>
            <w:tcW w:w="4590" w:type="dxa"/>
            <w:gridSpan w:val="2"/>
            <w:tcBorders>
              <w:top w:val="single" w:sz="4" w:space="0" w:color="auto"/>
              <w:left w:val="single" w:sz="4" w:space="0" w:color="auto"/>
              <w:bottom w:val="single" w:sz="4" w:space="0" w:color="auto"/>
              <w:right w:val="single" w:sz="4" w:space="0" w:color="auto"/>
            </w:tcBorders>
          </w:tcPr>
          <w:p w14:paraId="63DC7943" w14:textId="77777777" w:rsidR="00BD4275" w:rsidRDefault="00525369" w:rsidP="00D41BCD">
            <w:pPr>
              <w:autoSpaceDE w:val="0"/>
              <w:autoSpaceDN w:val="0"/>
              <w:adjustRightInd w:val="0"/>
              <w:spacing w:line="360" w:lineRule="auto"/>
              <w:jc w:val="both"/>
              <w:rPr>
                <w:rFonts w:asciiTheme="majorHAnsi" w:hAnsiTheme="majorHAnsi" w:cstheme="majorHAnsi"/>
                <w:b/>
                <w:bCs/>
                <w:sz w:val="24"/>
                <w:szCs w:val="24"/>
              </w:rPr>
            </w:pPr>
            <w:r w:rsidRPr="007A4F23">
              <w:rPr>
                <w:rFonts w:asciiTheme="majorHAnsi" w:hAnsiTheme="majorHAnsi" w:cstheme="majorHAnsi"/>
                <w:b/>
                <w:bCs/>
                <w:sz w:val="24"/>
                <w:szCs w:val="24"/>
              </w:rPr>
              <w:t xml:space="preserve">  </w:t>
            </w:r>
            <w:r w:rsidR="006D4B27" w:rsidRPr="007A4F23">
              <w:rPr>
                <w:rFonts w:asciiTheme="majorHAnsi" w:hAnsiTheme="majorHAnsi" w:cstheme="majorHAnsi"/>
                <w:b/>
                <w:bCs/>
                <w:sz w:val="24"/>
                <w:szCs w:val="24"/>
              </w:rPr>
              <w:t xml:space="preserve">   </w:t>
            </w:r>
            <w:r w:rsidR="00D93619" w:rsidRPr="007A4F23">
              <w:rPr>
                <w:rFonts w:asciiTheme="majorHAnsi" w:hAnsiTheme="majorHAnsi" w:cstheme="majorHAnsi"/>
                <w:b/>
                <w:bCs/>
                <w:sz w:val="24"/>
                <w:szCs w:val="24"/>
              </w:rPr>
              <w:t xml:space="preserve">                    </w:t>
            </w:r>
            <w:r w:rsidR="008B0AA1">
              <w:rPr>
                <w:rFonts w:asciiTheme="majorHAnsi" w:hAnsiTheme="majorHAnsi" w:cstheme="majorHAnsi"/>
                <w:b/>
                <w:bCs/>
                <w:sz w:val="24"/>
                <w:szCs w:val="24"/>
              </w:rPr>
              <w:t xml:space="preserve">   </w:t>
            </w:r>
            <w:r w:rsidR="006D4B27" w:rsidRPr="007A4F23">
              <w:rPr>
                <w:rFonts w:asciiTheme="majorHAnsi" w:hAnsiTheme="majorHAnsi" w:cstheme="majorHAnsi"/>
                <w:b/>
                <w:bCs/>
                <w:sz w:val="24"/>
                <w:szCs w:val="24"/>
              </w:rPr>
              <w:t>11:4</w:t>
            </w:r>
            <w:r w:rsidR="00040F7E">
              <w:rPr>
                <w:rFonts w:asciiTheme="majorHAnsi" w:hAnsiTheme="majorHAnsi" w:cstheme="majorHAnsi"/>
                <w:b/>
                <w:bCs/>
                <w:sz w:val="24"/>
                <w:szCs w:val="24"/>
              </w:rPr>
              <w:t>5</w:t>
            </w:r>
            <w:r w:rsidR="006D4B27" w:rsidRPr="007A4F23">
              <w:rPr>
                <w:rFonts w:asciiTheme="majorHAnsi" w:hAnsiTheme="majorHAnsi" w:cstheme="majorHAnsi"/>
                <w:b/>
                <w:bCs/>
                <w:sz w:val="24"/>
                <w:szCs w:val="24"/>
              </w:rPr>
              <w:t xml:space="preserve"> AM</w:t>
            </w:r>
          </w:p>
          <w:p w14:paraId="72B8DC9B" w14:textId="62EE7480" w:rsidR="00F06A55" w:rsidRPr="007A4F23" w:rsidRDefault="00F06A55" w:rsidP="00D41BCD">
            <w:pPr>
              <w:autoSpaceDE w:val="0"/>
              <w:autoSpaceDN w:val="0"/>
              <w:adjustRightInd w:val="0"/>
              <w:spacing w:line="360" w:lineRule="auto"/>
              <w:jc w:val="both"/>
              <w:rPr>
                <w:rFonts w:asciiTheme="majorHAnsi" w:hAnsiTheme="majorHAnsi" w:cstheme="majorHAnsi"/>
                <w:b/>
                <w:bCs/>
                <w:sz w:val="24"/>
                <w:szCs w:val="24"/>
              </w:rPr>
            </w:pPr>
            <w:r>
              <w:rPr>
                <w:rFonts w:asciiTheme="majorHAnsi" w:hAnsiTheme="majorHAnsi" w:cstheme="majorHAnsi"/>
                <w:b/>
                <w:bCs/>
                <w:sz w:val="24"/>
                <w:szCs w:val="24"/>
              </w:rPr>
              <w:t xml:space="preserve">                            11:50 AM</w:t>
            </w:r>
          </w:p>
        </w:tc>
      </w:tr>
      <w:tr w:rsidR="00991BE0" w:rsidRPr="008D137A" w14:paraId="21231554" w14:textId="77777777" w:rsidTr="008B0AA1">
        <w:tc>
          <w:tcPr>
            <w:tcW w:w="5400" w:type="dxa"/>
            <w:gridSpan w:val="2"/>
            <w:tcBorders>
              <w:top w:val="single" w:sz="4" w:space="0" w:color="auto"/>
              <w:left w:val="single" w:sz="4" w:space="0" w:color="auto"/>
              <w:bottom w:val="single" w:sz="4" w:space="0" w:color="auto"/>
              <w:right w:val="single" w:sz="4" w:space="0" w:color="auto"/>
            </w:tcBorders>
          </w:tcPr>
          <w:p w14:paraId="0F35F6A1" w14:textId="77777777" w:rsidR="0033211E" w:rsidRDefault="00B864F4" w:rsidP="00BD4275">
            <w:pPr>
              <w:rPr>
                <w:rFonts w:cstheme="minorHAnsi"/>
                <w:b/>
                <w:bCs/>
                <w:sz w:val="24"/>
                <w:szCs w:val="24"/>
              </w:rPr>
            </w:pPr>
            <w:r w:rsidRPr="00B53E5C">
              <w:rPr>
                <w:rFonts w:cstheme="minorHAnsi"/>
                <w:b/>
                <w:bCs/>
                <w:sz w:val="24"/>
                <w:szCs w:val="24"/>
              </w:rPr>
              <w:t xml:space="preserve">Featured </w:t>
            </w:r>
            <w:r w:rsidR="00D87E4F" w:rsidRPr="00B53E5C">
              <w:rPr>
                <w:rFonts w:cstheme="minorHAnsi"/>
                <w:b/>
                <w:bCs/>
                <w:sz w:val="24"/>
                <w:szCs w:val="24"/>
              </w:rPr>
              <w:t>Speaker</w:t>
            </w:r>
            <w:r w:rsidR="0033211E">
              <w:rPr>
                <w:rFonts w:cstheme="minorHAnsi"/>
                <w:b/>
                <w:bCs/>
                <w:sz w:val="24"/>
                <w:szCs w:val="24"/>
              </w:rPr>
              <w:t>s</w:t>
            </w:r>
            <w:r w:rsidR="00D87E4F" w:rsidRPr="00B53E5C">
              <w:rPr>
                <w:rFonts w:cstheme="minorHAnsi"/>
                <w:b/>
                <w:bCs/>
                <w:sz w:val="24"/>
                <w:szCs w:val="24"/>
              </w:rPr>
              <w:t xml:space="preserve">: </w:t>
            </w:r>
          </w:p>
          <w:p w14:paraId="71CF8963" w14:textId="065EC49B" w:rsidR="00D87E4F" w:rsidRDefault="0033211E" w:rsidP="00BD4275">
            <w:pPr>
              <w:rPr>
                <w:rFonts w:cstheme="minorHAnsi"/>
                <w:b/>
                <w:bCs/>
                <w:sz w:val="24"/>
                <w:szCs w:val="24"/>
              </w:rPr>
            </w:pPr>
            <w:r>
              <w:rPr>
                <w:rFonts w:cstheme="minorHAnsi"/>
                <w:b/>
                <w:bCs/>
                <w:sz w:val="24"/>
                <w:szCs w:val="24"/>
              </w:rPr>
              <w:t>Ryan Bui, PharmB</w:t>
            </w:r>
          </w:p>
          <w:p w14:paraId="7EDE150F" w14:textId="3949D857" w:rsidR="0033211E" w:rsidRPr="00B53E5C" w:rsidRDefault="0033211E" w:rsidP="00BD4275">
            <w:pPr>
              <w:rPr>
                <w:rFonts w:cstheme="minorHAnsi"/>
                <w:b/>
                <w:bCs/>
                <w:sz w:val="24"/>
                <w:szCs w:val="24"/>
              </w:rPr>
            </w:pPr>
            <w:r>
              <w:rPr>
                <w:rFonts w:cstheme="minorHAnsi"/>
                <w:b/>
                <w:bCs/>
                <w:sz w:val="24"/>
                <w:szCs w:val="24"/>
              </w:rPr>
              <w:t>Hoag Pharmacy Resident</w:t>
            </w:r>
          </w:p>
          <w:p w14:paraId="2E067429" w14:textId="696B521B" w:rsidR="008B0AA1" w:rsidRDefault="0033211E" w:rsidP="00BD4275">
            <w:pPr>
              <w:rPr>
                <w:rFonts w:cstheme="minorHAnsi"/>
                <w:b/>
                <w:bCs/>
                <w:sz w:val="24"/>
                <w:szCs w:val="24"/>
              </w:rPr>
            </w:pPr>
            <w:r>
              <w:rPr>
                <w:rFonts w:cstheme="minorHAnsi"/>
                <w:b/>
                <w:bCs/>
                <w:sz w:val="24"/>
                <w:szCs w:val="24"/>
              </w:rPr>
              <w:t>Anne Zakhrious, PharmD</w:t>
            </w:r>
          </w:p>
          <w:p w14:paraId="21845FEF" w14:textId="06A784C4" w:rsidR="0033211E" w:rsidRDefault="0033211E" w:rsidP="00BD4275">
            <w:pPr>
              <w:rPr>
                <w:rFonts w:cstheme="minorHAnsi"/>
                <w:b/>
                <w:bCs/>
                <w:sz w:val="24"/>
                <w:szCs w:val="24"/>
              </w:rPr>
            </w:pPr>
            <w:r>
              <w:rPr>
                <w:rFonts w:cstheme="minorHAnsi"/>
                <w:b/>
                <w:bCs/>
                <w:sz w:val="24"/>
                <w:szCs w:val="24"/>
              </w:rPr>
              <w:t>Hoag Pharmacy Resident</w:t>
            </w:r>
          </w:p>
          <w:p w14:paraId="68942FB2" w14:textId="77777777" w:rsidR="007A5358" w:rsidRDefault="007A5358" w:rsidP="00BD4275">
            <w:pPr>
              <w:rPr>
                <w:rFonts w:cstheme="minorHAnsi"/>
                <w:b/>
                <w:bCs/>
                <w:sz w:val="24"/>
                <w:szCs w:val="24"/>
              </w:rPr>
            </w:pPr>
          </w:p>
          <w:p w14:paraId="6DBE9541" w14:textId="2B91C7DE" w:rsidR="007A5358" w:rsidRDefault="007A5358" w:rsidP="00BD4275">
            <w:pPr>
              <w:rPr>
                <w:rFonts w:cstheme="minorHAnsi"/>
                <w:b/>
                <w:bCs/>
                <w:sz w:val="24"/>
                <w:szCs w:val="24"/>
              </w:rPr>
            </w:pPr>
            <w:r>
              <w:rPr>
                <w:rFonts w:cstheme="minorHAnsi"/>
                <w:b/>
                <w:bCs/>
                <w:sz w:val="24"/>
                <w:szCs w:val="24"/>
              </w:rPr>
              <w:t>myCavax/MyTurn Training:</w:t>
            </w:r>
          </w:p>
          <w:p w14:paraId="201C8FF3" w14:textId="1B6ACBC5" w:rsidR="007A5358" w:rsidRDefault="007A5358" w:rsidP="00BD4275">
            <w:pPr>
              <w:rPr>
                <w:rFonts w:cstheme="minorHAnsi"/>
                <w:b/>
                <w:bCs/>
                <w:sz w:val="24"/>
                <w:szCs w:val="24"/>
              </w:rPr>
            </w:pPr>
            <w:r>
              <w:rPr>
                <w:rFonts w:cstheme="minorHAnsi"/>
                <w:b/>
                <w:bCs/>
                <w:sz w:val="24"/>
                <w:szCs w:val="24"/>
              </w:rPr>
              <w:t>Beth Otterbein, BSN, RN</w:t>
            </w:r>
          </w:p>
          <w:p w14:paraId="1FF991C1" w14:textId="77777777" w:rsidR="0033211E" w:rsidRPr="00B53E5C" w:rsidRDefault="0033211E" w:rsidP="00BD4275">
            <w:pPr>
              <w:rPr>
                <w:rFonts w:cstheme="minorHAnsi"/>
                <w:b/>
                <w:bCs/>
                <w:sz w:val="24"/>
                <w:szCs w:val="24"/>
              </w:rPr>
            </w:pPr>
          </w:p>
          <w:p w14:paraId="5A66F90A" w14:textId="1B79485A" w:rsidR="00487F2B" w:rsidRPr="00B53E5C" w:rsidRDefault="00487F2B" w:rsidP="00BD4275">
            <w:pPr>
              <w:rPr>
                <w:rFonts w:cstheme="minorHAnsi"/>
                <w:b/>
                <w:bCs/>
                <w:sz w:val="24"/>
                <w:szCs w:val="24"/>
              </w:rPr>
            </w:pPr>
            <w:r w:rsidRPr="00B53E5C">
              <w:rPr>
                <w:rFonts w:cstheme="minorHAnsi"/>
                <w:b/>
                <w:bCs/>
                <w:sz w:val="24"/>
                <w:szCs w:val="24"/>
              </w:rPr>
              <w:t xml:space="preserve">FCN </w:t>
            </w:r>
            <w:r w:rsidR="002A7478" w:rsidRPr="00B53E5C">
              <w:rPr>
                <w:rFonts w:cstheme="minorHAnsi"/>
                <w:b/>
                <w:bCs/>
                <w:sz w:val="24"/>
                <w:szCs w:val="24"/>
              </w:rPr>
              <w:t>Announcements</w:t>
            </w:r>
            <w:r w:rsidRPr="00B53E5C">
              <w:rPr>
                <w:rFonts w:cstheme="minorHAnsi"/>
                <w:b/>
                <w:bCs/>
                <w:sz w:val="24"/>
                <w:szCs w:val="24"/>
              </w:rPr>
              <w:t>: ALL</w:t>
            </w:r>
          </w:p>
          <w:p w14:paraId="4CDCD6D3" w14:textId="7498B20C" w:rsidR="00717F49" w:rsidRPr="00B53E5C" w:rsidRDefault="00717F49" w:rsidP="00111483">
            <w:pPr>
              <w:pStyle w:val="NoSpacing"/>
              <w:rPr>
                <w:rFonts w:cstheme="minorHAnsi"/>
                <w:sz w:val="24"/>
                <w:szCs w:val="24"/>
              </w:rPr>
            </w:pPr>
          </w:p>
        </w:tc>
        <w:tc>
          <w:tcPr>
            <w:tcW w:w="4590" w:type="dxa"/>
            <w:gridSpan w:val="2"/>
            <w:tcBorders>
              <w:top w:val="single" w:sz="4" w:space="0" w:color="auto"/>
              <w:left w:val="single" w:sz="4" w:space="0" w:color="auto"/>
              <w:bottom w:val="single" w:sz="4" w:space="0" w:color="auto"/>
              <w:right w:val="single" w:sz="4" w:space="0" w:color="auto"/>
            </w:tcBorders>
          </w:tcPr>
          <w:p w14:paraId="28090FE0" w14:textId="2EE00C92" w:rsidR="00525369" w:rsidRPr="007A4F23" w:rsidRDefault="006D4B27" w:rsidP="00293520">
            <w:pPr>
              <w:autoSpaceDE w:val="0"/>
              <w:autoSpaceDN w:val="0"/>
              <w:adjustRightInd w:val="0"/>
              <w:jc w:val="both"/>
              <w:rPr>
                <w:rFonts w:asciiTheme="majorHAnsi" w:hAnsiTheme="majorHAnsi" w:cstheme="majorHAnsi"/>
                <w:b/>
                <w:bCs/>
                <w:sz w:val="24"/>
                <w:szCs w:val="24"/>
              </w:rPr>
            </w:pPr>
            <w:r w:rsidRPr="007A4F23">
              <w:rPr>
                <w:rFonts w:asciiTheme="majorHAnsi" w:hAnsiTheme="majorHAnsi" w:cstheme="majorHAnsi"/>
                <w:b/>
                <w:bCs/>
                <w:sz w:val="24"/>
                <w:szCs w:val="24"/>
              </w:rPr>
              <w:t xml:space="preserve">                         </w:t>
            </w:r>
            <w:r w:rsidR="008B0AA1">
              <w:rPr>
                <w:rFonts w:asciiTheme="majorHAnsi" w:hAnsiTheme="majorHAnsi" w:cstheme="majorHAnsi"/>
                <w:b/>
                <w:bCs/>
                <w:sz w:val="24"/>
                <w:szCs w:val="24"/>
              </w:rPr>
              <w:t xml:space="preserve">  </w:t>
            </w:r>
            <w:r w:rsidR="00842559">
              <w:rPr>
                <w:rFonts w:asciiTheme="majorHAnsi" w:hAnsiTheme="majorHAnsi" w:cstheme="majorHAnsi"/>
                <w:b/>
                <w:bCs/>
                <w:sz w:val="24"/>
                <w:szCs w:val="24"/>
              </w:rPr>
              <w:t xml:space="preserve"> </w:t>
            </w:r>
            <w:r w:rsidRPr="007A4F23">
              <w:rPr>
                <w:rFonts w:asciiTheme="majorHAnsi" w:hAnsiTheme="majorHAnsi" w:cstheme="majorHAnsi"/>
                <w:b/>
                <w:bCs/>
                <w:sz w:val="24"/>
                <w:szCs w:val="24"/>
              </w:rPr>
              <w:t>1</w:t>
            </w:r>
            <w:r w:rsidR="00040F7E">
              <w:rPr>
                <w:rFonts w:asciiTheme="majorHAnsi" w:hAnsiTheme="majorHAnsi" w:cstheme="majorHAnsi"/>
                <w:b/>
                <w:bCs/>
                <w:sz w:val="24"/>
                <w:szCs w:val="24"/>
              </w:rPr>
              <w:t>2:00</w:t>
            </w:r>
            <w:r w:rsidRPr="007A4F23">
              <w:rPr>
                <w:rFonts w:asciiTheme="majorHAnsi" w:hAnsiTheme="majorHAnsi" w:cstheme="majorHAnsi"/>
                <w:b/>
                <w:bCs/>
                <w:sz w:val="24"/>
                <w:szCs w:val="24"/>
              </w:rPr>
              <w:t xml:space="preserve"> </w:t>
            </w:r>
            <w:r w:rsidR="00040F7E">
              <w:rPr>
                <w:rFonts w:asciiTheme="majorHAnsi" w:hAnsiTheme="majorHAnsi" w:cstheme="majorHAnsi"/>
                <w:b/>
                <w:bCs/>
                <w:sz w:val="24"/>
                <w:szCs w:val="24"/>
              </w:rPr>
              <w:t>P</w:t>
            </w:r>
            <w:r w:rsidRPr="007A4F23">
              <w:rPr>
                <w:rFonts w:asciiTheme="majorHAnsi" w:hAnsiTheme="majorHAnsi" w:cstheme="majorHAnsi"/>
                <w:b/>
                <w:bCs/>
                <w:sz w:val="24"/>
                <w:szCs w:val="24"/>
              </w:rPr>
              <w:t>M</w:t>
            </w:r>
          </w:p>
          <w:p w14:paraId="402139AB" w14:textId="77777777" w:rsidR="00742295" w:rsidRPr="007A4F23" w:rsidRDefault="00742295" w:rsidP="00293520">
            <w:pPr>
              <w:autoSpaceDE w:val="0"/>
              <w:autoSpaceDN w:val="0"/>
              <w:adjustRightInd w:val="0"/>
              <w:jc w:val="both"/>
              <w:rPr>
                <w:rFonts w:asciiTheme="majorHAnsi" w:hAnsiTheme="majorHAnsi" w:cstheme="majorHAnsi"/>
                <w:b/>
                <w:bCs/>
                <w:sz w:val="24"/>
                <w:szCs w:val="24"/>
              </w:rPr>
            </w:pPr>
          </w:p>
          <w:p w14:paraId="2F40B541" w14:textId="77777777" w:rsidR="00846DB3" w:rsidRDefault="00267528" w:rsidP="00293520">
            <w:pPr>
              <w:autoSpaceDE w:val="0"/>
              <w:autoSpaceDN w:val="0"/>
              <w:adjustRightInd w:val="0"/>
              <w:jc w:val="both"/>
              <w:rPr>
                <w:rFonts w:asciiTheme="majorHAnsi" w:hAnsiTheme="majorHAnsi" w:cstheme="majorHAnsi"/>
                <w:b/>
                <w:bCs/>
                <w:sz w:val="24"/>
                <w:szCs w:val="24"/>
              </w:rPr>
            </w:pPr>
            <w:r>
              <w:rPr>
                <w:rFonts w:asciiTheme="majorHAnsi" w:hAnsiTheme="majorHAnsi" w:cstheme="majorHAnsi"/>
                <w:b/>
                <w:bCs/>
                <w:sz w:val="24"/>
                <w:szCs w:val="24"/>
              </w:rPr>
              <w:t xml:space="preserve">                       </w:t>
            </w:r>
            <w:r w:rsidR="008B0AA1">
              <w:rPr>
                <w:rFonts w:asciiTheme="majorHAnsi" w:hAnsiTheme="majorHAnsi" w:cstheme="majorHAnsi"/>
                <w:b/>
                <w:bCs/>
                <w:sz w:val="24"/>
                <w:szCs w:val="24"/>
              </w:rPr>
              <w:t xml:space="preserve">    </w:t>
            </w:r>
            <w:r w:rsidR="00031257">
              <w:rPr>
                <w:rFonts w:asciiTheme="majorHAnsi" w:hAnsiTheme="majorHAnsi" w:cstheme="majorHAnsi"/>
                <w:b/>
                <w:bCs/>
                <w:sz w:val="24"/>
                <w:szCs w:val="24"/>
              </w:rPr>
              <w:t xml:space="preserve"> </w:t>
            </w:r>
          </w:p>
          <w:p w14:paraId="372C2BD0" w14:textId="77777777" w:rsidR="00846DB3" w:rsidRDefault="00846DB3" w:rsidP="00293520">
            <w:pPr>
              <w:autoSpaceDE w:val="0"/>
              <w:autoSpaceDN w:val="0"/>
              <w:adjustRightInd w:val="0"/>
              <w:jc w:val="both"/>
              <w:rPr>
                <w:rFonts w:asciiTheme="majorHAnsi" w:hAnsiTheme="majorHAnsi" w:cstheme="majorHAnsi"/>
                <w:b/>
                <w:bCs/>
                <w:sz w:val="24"/>
                <w:szCs w:val="24"/>
              </w:rPr>
            </w:pPr>
          </w:p>
          <w:p w14:paraId="1D0EFF79" w14:textId="77777777" w:rsidR="00AD2110" w:rsidRDefault="00846DB3" w:rsidP="00293520">
            <w:pPr>
              <w:autoSpaceDE w:val="0"/>
              <w:autoSpaceDN w:val="0"/>
              <w:adjustRightInd w:val="0"/>
              <w:jc w:val="both"/>
              <w:rPr>
                <w:rFonts w:asciiTheme="majorHAnsi" w:hAnsiTheme="majorHAnsi" w:cstheme="majorHAnsi"/>
                <w:b/>
                <w:bCs/>
                <w:sz w:val="24"/>
                <w:szCs w:val="24"/>
              </w:rPr>
            </w:pPr>
            <w:r>
              <w:rPr>
                <w:rFonts w:asciiTheme="majorHAnsi" w:hAnsiTheme="majorHAnsi" w:cstheme="majorHAnsi"/>
                <w:b/>
                <w:bCs/>
                <w:sz w:val="24"/>
                <w:szCs w:val="24"/>
              </w:rPr>
              <w:t xml:space="preserve">                            </w:t>
            </w:r>
          </w:p>
          <w:p w14:paraId="2DCFA24C" w14:textId="77777777" w:rsidR="00AD2110" w:rsidRDefault="00AD2110" w:rsidP="00293520">
            <w:pPr>
              <w:autoSpaceDE w:val="0"/>
              <w:autoSpaceDN w:val="0"/>
              <w:adjustRightInd w:val="0"/>
              <w:jc w:val="both"/>
              <w:rPr>
                <w:rFonts w:asciiTheme="majorHAnsi" w:hAnsiTheme="majorHAnsi" w:cstheme="majorHAnsi"/>
                <w:b/>
                <w:bCs/>
                <w:sz w:val="24"/>
                <w:szCs w:val="24"/>
              </w:rPr>
            </w:pPr>
          </w:p>
          <w:p w14:paraId="2ED0F71B" w14:textId="59318F84" w:rsidR="00955392" w:rsidRDefault="007A5358" w:rsidP="00293520">
            <w:pPr>
              <w:autoSpaceDE w:val="0"/>
              <w:autoSpaceDN w:val="0"/>
              <w:adjustRightInd w:val="0"/>
              <w:jc w:val="both"/>
              <w:rPr>
                <w:rFonts w:asciiTheme="majorHAnsi" w:hAnsiTheme="majorHAnsi" w:cstheme="majorHAnsi"/>
                <w:b/>
                <w:bCs/>
                <w:sz w:val="24"/>
                <w:szCs w:val="24"/>
              </w:rPr>
            </w:pPr>
            <w:r>
              <w:rPr>
                <w:rFonts w:asciiTheme="majorHAnsi" w:hAnsiTheme="majorHAnsi" w:cstheme="majorHAnsi"/>
                <w:b/>
                <w:bCs/>
                <w:sz w:val="24"/>
                <w:szCs w:val="24"/>
              </w:rPr>
              <w:t xml:space="preserve">                             </w:t>
            </w:r>
            <w:r w:rsidR="002207BB">
              <w:rPr>
                <w:rFonts w:asciiTheme="majorHAnsi" w:hAnsiTheme="majorHAnsi" w:cstheme="majorHAnsi"/>
                <w:b/>
                <w:bCs/>
                <w:sz w:val="24"/>
                <w:szCs w:val="24"/>
              </w:rPr>
              <w:t>1:00 PM</w:t>
            </w:r>
          </w:p>
          <w:p w14:paraId="624F2B64" w14:textId="37BDA194" w:rsidR="00487F2B" w:rsidRPr="007A4F23" w:rsidRDefault="00955392" w:rsidP="00293520">
            <w:pPr>
              <w:autoSpaceDE w:val="0"/>
              <w:autoSpaceDN w:val="0"/>
              <w:adjustRightInd w:val="0"/>
              <w:jc w:val="both"/>
              <w:rPr>
                <w:rFonts w:asciiTheme="majorHAnsi" w:hAnsiTheme="majorHAnsi" w:cstheme="majorHAnsi"/>
                <w:b/>
                <w:bCs/>
                <w:sz w:val="24"/>
                <w:szCs w:val="24"/>
              </w:rPr>
            </w:pPr>
            <w:r>
              <w:rPr>
                <w:rFonts w:asciiTheme="majorHAnsi" w:hAnsiTheme="majorHAnsi" w:cstheme="majorHAnsi"/>
                <w:b/>
                <w:bCs/>
                <w:sz w:val="24"/>
                <w:szCs w:val="24"/>
              </w:rPr>
              <w:t xml:space="preserve">                             </w:t>
            </w:r>
          </w:p>
          <w:p w14:paraId="2CEFED94" w14:textId="77777777" w:rsidR="00717F49" w:rsidRPr="007A4F23" w:rsidRDefault="00717F49" w:rsidP="00293520">
            <w:pPr>
              <w:autoSpaceDE w:val="0"/>
              <w:autoSpaceDN w:val="0"/>
              <w:adjustRightInd w:val="0"/>
              <w:jc w:val="both"/>
              <w:rPr>
                <w:rFonts w:asciiTheme="majorHAnsi" w:hAnsiTheme="majorHAnsi" w:cstheme="majorHAnsi"/>
                <w:b/>
                <w:bCs/>
                <w:sz w:val="24"/>
                <w:szCs w:val="24"/>
              </w:rPr>
            </w:pPr>
          </w:p>
          <w:p w14:paraId="5039FA03" w14:textId="4594AD3F" w:rsidR="00842559" w:rsidRDefault="00846DB3" w:rsidP="00293520">
            <w:pPr>
              <w:autoSpaceDE w:val="0"/>
              <w:autoSpaceDN w:val="0"/>
              <w:adjustRightInd w:val="0"/>
              <w:jc w:val="both"/>
              <w:rPr>
                <w:rFonts w:asciiTheme="majorHAnsi" w:hAnsiTheme="majorHAnsi" w:cstheme="majorHAnsi"/>
                <w:b/>
                <w:bCs/>
                <w:sz w:val="24"/>
                <w:szCs w:val="24"/>
              </w:rPr>
            </w:pPr>
            <w:r>
              <w:rPr>
                <w:rFonts w:asciiTheme="majorHAnsi" w:hAnsiTheme="majorHAnsi" w:cstheme="majorHAnsi"/>
                <w:b/>
                <w:bCs/>
                <w:sz w:val="24"/>
                <w:szCs w:val="24"/>
              </w:rPr>
              <w:t xml:space="preserve">                             </w:t>
            </w:r>
            <w:r w:rsidR="007A5358">
              <w:rPr>
                <w:rFonts w:asciiTheme="majorHAnsi" w:hAnsiTheme="majorHAnsi" w:cstheme="majorHAnsi"/>
                <w:b/>
                <w:bCs/>
                <w:sz w:val="24"/>
                <w:szCs w:val="24"/>
              </w:rPr>
              <w:t>2:00 PM</w:t>
            </w:r>
          </w:p>
          <w:p w14:paraId="3A501787" w14:textId="77777777" w:rsidR="00842559" w:rsidRDefault="00842559" w:rsidP="00293520">
            <w:pPr>
              <w:autoSpaceDE w:val="0"/>
              <w:autoSpaceDN w:val="0"/>
              <w:adjustRightInd w:val="0"/>
              <w:jc w:val="both"/>
              <w:rPr>
                <w:rFonts w:asciiTheme="majorHAnsi" w:hAnsiTheme="majorHAnsi" w:cstheme="majorHAnsi"/>
                <w:b/>
                <w:bCs/>
                <w:sz w:val="24"/>
                <w:szCs w:val="24"/>
              </w:rPr>
            </w:pPr>
          </w:p>
          <w:p w14:paraId="4F2A343E" w14:textId="1CF15E06" w:rsidR="00717F49" w:rsidRPr="007A4F23" w:rsidRDefault="00842559" w:rsidP="00293520">
            <w:pPr>
              <w:autoSpaceDE w:val="0"/>
              <w:autoSpaceDN w:val="0"/>
              <w:adjustRightInd w:val="0"/>
              <w:jc w:val="both"/>
              <w:rPr>
                <w:rFonts w:asciiTheme="majorHAnsi" w:hAnsiTheme="majorHAnsi" w:cstheme="majorHAnsi"/>
                <w:b/>
                <w:bCs/>
                <w:sz w:val="24"/>
                <w:szCs w:val="24"/>
              </w:rPr>
            </w:pPr>
            <w:r>
              <w:rPr>
                <w:rFonts w:asciiTheme="majorHAnsi" w:hAnsiTheme="majorHAnsi" w:cstheme="majorHAnsi"/>
                <w:b/>
                <w:bCs/>
                <w:sz w:val="24"/>
                <w:szCs w:val="24"/>
              </w:rPr>
              <w:t xml:space="preserve">                              </w:t>
            </w:r>
            <w:r w:rsidR="006D4B27" w:rsidRPr="007A4F23">
              <w:rPr>
                <w:rFonts w:asciiTheme="majorHAnsi" w:hAnsiTheme="majorHAnsi" w:cstheme="majorHAnsi"/>
                <w:b/>
                <w:bCs/>
                <w:sz w:val="24"/>
                <w:szCs w:val="24"/>
              </w:rPr>
              <w:t xml:space="preserve">                         </w:t>
            </w:r>
            <w:r w:rsidR="008548B7" w:rsidRPr="007A4F23">
              <w:rPr>
                <w:rFonts w:asciiTheme="majorHAnsi" w:hAnsiTheme="majorHAnsi" w:cstheme="majorHAnsi"/>
                <w:b/>
                <w:bCs/>
                <w:sz w:val="24"/>
                <w:szCs w:val="24"/>
              </w:rPr>
              <w:t xml:space="preserve">              </w:t>
            </w:r>
          </w:p>
        </w:tc>
      </w:tr>
      <w:tr w:rsidR="00A366FE" w:rsidRPr="008D137A" w14:paraId="0061440E" w14:textId="77777777" w:rsidTr="00F63751">
        <w:tc>
          <w:tcPr>
            <w:tcW w:w="9990" w:type="dxa"/>
            <w:gridSpan w:val="4"/>
            <w:tcBorders>
              <w:top w:val="single" w:sz="4" w:space="0" w:color="auto"/>
            </w:tcBorders>
          </w:tcPr>
          <w:p w14:paraId="2017B6C4" w14:textId="3F87465D" w:rsidR="00866A0C" w:rsidRPr="00B53E5C" w:rsidRDefault="00866A0C" w:rsidP="00293520">
            <w:pPr>
              <w:pStyle w:val="gmail-cvgsua"/>
              <w:spacing w:line="330" w:lineRule="atLeast"/>
              <w:jc w:val="both"/>
              <w:rPr>
                <w:rFonts w:asciiTheme="minorHAnsi" w:hAnsiTheme="minorHAnsi" w:cstheme="minorHAnsi"/>
                <w:b/>
                <w:bCs/>
                <w:sz w:val="24"/>
                <w:szCs w:val="24"/>
              </w:rPr>
            </w:pPr>
            <w:r w:rsidRPr="00B53E5C">
              <w:rPr>
                <w:rFonts w:asciiTheme="minorHAnsi" w:hAnsiTheme="minorHAnsi" w:cstheme="minorHAnsi"/>
                <w:b/>
                <w:bCs/>
                <w:sz w:val="24"/>
                <w:szCs w:val="24"/>
              </w:rPr>
              <w:t>Course Description</w:t>
            </w:r>
          </w:p>
          <w:p w14:paraId="3A60224A" w14:textId="19D3797D" w:rsidR="00A363F2" w:rsidRDefault="00EC0C12" w:rsidP="00A363F2">
            <w:r w:rsidRPr="00EC0C12">
              <w:rPr>
                <w:rFonts w:ascii="DM Sans" w:eastAsia="Times New Roman" w:hAnsi="DM Sans" w:cs="Times New Roman"/>
                <w:color w:val="000000"/>
                <w:sz w:val="24"/>
                <w:szCs w:val="24"/>
              </w:rPr>
              <w:t>T</w:t>
            </w:r>
            <w:r w:rsidRPr="00EC0C12">
              <w:rPr>
                <w:rFonts w:ascii="Times New Roman" w:eastAsia="Times New Roman" w:hAnsi="Times New Roman" w:cs="Times New Roman"/>
                <w:sz w:val="24"/>
                <w:szCs w:val="24"/>
              </w:rPr>
              <w:t xml:space="preserve">his presentation will </w:t>
            </w:r>
            <w:r w:rsidR="00A363F2">
              <w:t>explore the risks of polypharmacy - a practice of overprescribing patients with medications, resulting in higher risk of patient safety consequences such as drug interactions, adverse events, and hospitalization. We will review the causes of polypharmacy, medications with high risk of elderly adverse events per the American Geriatrics Society (AGS) Beer’s Criteria, and preventative course of actions that can be taken. By the end of the session, you will understand signs of polypharmacy and identify high-risk medications for geriatric patients to optimize patient safety and medication management. </w:t>
            </w:r>
          </w:p>
          <w:p w14:paraId="101D5B3B" w14:textId="326CFA84" w:rsidR="00EC0C12" w:rsidRDefault="00A363F2" w:rsidP="00445137">
            <w:pPr>
              <w:rPr>
                <w:rFonts w:cstheme="minorHAnsi"/>
                <w:b/>
                <w:bCs/>
                <w:sz w:val="24"/>
                <w:szCs w:val="24"/>
                <w:u w:val="single"/>
              </w:rPr>
            </w:pPr>
            <w:r>
              <w:t>The session will also review the 2025 Center for Disease Control and Prevention (CDC) Immunization Guidelines for adults and special populations. The guidelines will also highlight the most recent recommendations made by the Advisory Committee on Immunization Practices (ACIP). We will discuss some case-based examples related to both medication reconciliation and immunizations.</w:t>
            </w:r>
          </w:p>
          <w:p w14:paraId="4B5BE66C" w14:textId="4DAA0F64" w:rsidR="009176AC" w:rsidRPr="00B53E5C" w:rsidRDefault="004D3600" w:rsidP="00293520">
            <w:pPr>
              <w:pStyle w:val="gmail-cvgsua"/>
              <w:spacing w:line="330" w:lineRule="atLeast"/>
              <w:jc w:val="both"/>
              <w:rPr>
                <w:rStyle w:val="gmail-oypena"/>
                <w:rFonts w:asciiTheme="minorHAnsi" w:hAnsiTheme="minorHAnsi" w:cstheme="minorHAnsi"/>
                <w:color w:val="000000"/>
                <w:sz w:val="24"/>
                <w:szCs w:val="24"/>
              </w:rPr>
            </w:pPr>
            <w:r w:rsidRPr="00B53E5C">
              <w:rPr>
                <w:rFonts w:asciiTheme="minorHAnsi" w:hAnsiTheme="minorHAnsi" w:cstheme="minorHAnsi"/>
                <w:b/>
                <w:bCs/>
                <w:sz w:val="24"/>
                <w:szCs w:val="24"/>
                <w:u w:val="single"/>
              </w:rPr>
              <w:lastRenderedPageBreak/>
              <w:t>L</w:t>
            </w:r>
            <w:r w:rsidR="009176AC" w:rsidRPr="00B53E5C">
              <w:rPr>
                <w:rFonts w:asciiTheme="minorHAnsi" w:hAnsiTheme="minorHAnsi" w:cstheme="minorHAnsi"/>
                <w:b/>
                <w:bCs/>
                <w:sz w:val="24"/>
                <w:szCs w:val="24"/>
                <w:u w:val="single"/>
              </w:rPr>
              <w:t xml:space="preserve">earning </w:t>
            </w:r>
            <w:r w:rsidR="00040F63" w:rsidRPr="00B53E5C">
              <w:rPr>
                <w:rFonts w:asciiTheme="minorHAnsi" w:hAnsiTheme="minorHAnsi" w:cstheme="minorHAnsi"/>
                <w:b/>
                <w:bCs/>
                <w:sz w:val="24"/>
                <w:szCs w:val="24"/>
                <w:u w:val="single"/>
              </w:rPr>
              <w:t>Objectives</w:t>
            </w:r>
            <w:r w:rsidR="00040F63" w:rsidRPr="00B53E5C">
              <w:rPr>
                <w:rFonts w:asciiTheme="minorHAnsi" w:hAnsiTheme="minorHAnsi" w:cstheme="minorHAnsi"/>
                <w:b/>
                <w:bCs/>
                <w:sz w:val="24"/>
                <w:szCs w:val="24"/>
              </w:rPr>
              <w:t xml:space="preserve">: </w:t>
            </w:r>
            <w:r w:rsidR="009176AC" w:rsidRPr="00B53E5C">
              <w:rPr>
                <w:rStyle w:val="gmail-oypena"/>
                <w:rFonts w:asciiTheme="minorHAnsi" w:hAnsiTheme="minorHAnsi" w:cstheme="minorHAnsi"/>
                <w:color w:val="000000"/>
                <w:sz w:val="24"/>
                <w:szCs w:val="24"/>
              </w:rPr>
              <w:t>At the conclusion of this presentation, participants will be able to:</w:t>
            </w:r>
          </w:p>
          <w:p w14:paraId="3AD44369" w14:textId="77777777" w:rsidR="00F85316" w:rsidRDefault="00F85316" w:rsidP="00F85316">
            <w:pPr>
              <w:pStyle w:val="ListParagraph"/>
              <w:numPr>
                <w:ilvl w:val="0"/>
                <w:numId w:val="4"/>
              </w:numPr>
              <w:contextualSpacing w:val="0"/>
              <w:rPr>
                <w:rFonts w:eastAsia="Times New Roman"/>
              </w:rPr>
            </w:pPr>
            <w:r>
              <w:rPr>
                <w:rFonts w:eastAsia="Times New Roman"/>
              </w:rPr>
              <w:t>Explain the causes behind polypharmacy, the risks in patient safety outcomes from adverse drug reactions, and preventative course of action to minimize patient harm.</w:t>
            </w:r>
          </w:p>
          <w:p w14:paraId="071EAFF8" w14:textId="325656FF" w:rsidR="00BD7D5C" w:rsidRPr="00F85316" w:rsidRDefault="00F85316" w:rsidP="00F85316">
            <w:pPr>
              <w:pStyle w:val="ListParagraph"/>
              <w:numPr>
                <w:ilvl w:val="0"/>
                <w:numId w:val="4"/>
              </w:numPr>
              <w:contextualSpacing w:val="0"/>
              <w:rPr>
                <w:rFonts w:eastAsia="Times New Roman"/>
              </w:rPr>
            </w:pPr>
            <w:r>
              <w:rPr>
                <w:rFonts w:eastAsia="Times New Roman"/>
              </w:rPr>
              <w:t>Evaluate the medications that increase geriatric patient risk through the American Geriatric Society Beer’s criteria and the recommended alternative medications for treatment.</w:t>
            </w:r>
          </w:p>
          <w:p w14:paraId="13592951" w14:textId="77777777" w:rsidR="00F85316" w:rsidRDefault="00F85316" w:rsidP="00F85316">
            <w:pPr>
              <w:pStyle w:val="ListParagraph"/>
              <w:numPr>
                <w:ilvl w:val="0"/>
                <w:numId w:val="4"/>
              </w:numPr>
              <w:contextualSpacing w:val="0"/>
              <w:rPr>
                <w:rFonts w:eastAsia="Times New Roman"/>
              </w:rPr>
            </w:pPr>
            <w:r>
              <w:rPr>
                <w:rFonts w:eastAsia="Times New Roman"/>
              </w:rPr>
              <w:t>Identify appropriate vaccines based on age and/or medical conditions as determined by the 2025 Center for Disease Control and Prevention (CDC) Guidelines.</w:t>
            </w:r>
          </w:p>
          <w:p w14:paraId="7CB01B17" w14:textId="71401E83" w:rsidR="003E73D9" w:rsidRPr="00AD2110" w:rsidRDefault="003E73D9" w:rsidP="00AD2110">
            <w:pPr>
              <w:ind w:left="720"/>
              <w:rPr>
                <w:rFonts w:ascii="Calibri" w:eastAsia="Times New Roman" w:hAnsi="Calibri" w:cs="Calibri"/>
              </w:rPr>
            </w:pPr>
          </w:p>
          <w:p w14:paraId="68C9FCBC" w14:textId="77777777" w:rsidR="00040F63" w:rsidRDefault="00040F63" w:rsidP="00293520">
            <w:pPr>
              <w:autoSpaceDE w:val="0"/>
              <w:autoSpaceDN w:val="0"/>
              <w:adjustRightInd w:val="0"/>
              <w:jc w:val="both"/>
              <w:rPr>
                <w:rFonts w:asciiTheme="majorHAnsi" w:hAnsiTheme="majorHAnsi" w:cstheme="majorHAnsi"/>
                <w:color w:val="FF0000"/>
              </w:rPr>
            </w:pPr>
          </w:p>
          <w:p w14:paraId="7BEFDE52" w14:textId="77777777" w:rsidR="00040F63" w:rsidRDefault="00040F63" w:rsidP="00293520">
            <w:pPr>
              <w:autoSpaceDE w:val="0"/>
              <w:autoSpaceDN w:val="0"/>
              <w:adjustRightInd w:val="0"/>
              <w:jc w:val="both"/>
              <w:rPr>
                <w:rFonts w:asciiTheme="majorHAnsi" w:hAnsiTheme="majorHAnsi" w:cstheme="majorHAnsi"/>
                <w:color w:val="FF0000"/>
              </w:rPr>
            </w:pPr>
          </w:p>
          <w:p w14:paraId="1BF50B5D" w14:textId="77777777" w:rsidR="00040F63" w:rsidRDefault="00040F63" w:rsidP="00293520">
            <w:pPr>
              <w:autoSpaceDE w:val="0"/>
              <w:autoSpaceDN w:val="0"/>
              <w:adjustRightInd w:val="0"/>
              <w:jc w:val="both"/>
              <w:rPr>
                <w:rFonts w:asciiTheme="majorHAnsi" w:hAnsiTheme="majorHAnsi" w:cstheme="majorHAnsi"/>
                <w:i/>
                <w:iCs/>
              </w:rPr>
            </w:pPr>
            <w:r w:rsidRPr="00560E9D">
              <w:rPr>
                <w:rFonts w:asciiTheme="majorHAnsi" w:hAnsiTheme="majorHAnsi" w:cstheme="majorHAnsi"/>
                <w:color w:val="FF0000"/>
              </w:rPr>
              <w:t xml:space="preserve"> *</w:t>
            </w:r>
            <w:r w:rsidRPr="00560E9D">
              <w:rPr>
                <w:rFonts w:asciiTheme="majorHAnsi" w:hAnsiTheme="majorHAnsi" w:cstheme="majorHAnsi"/>
                <w:i/>
                <w:iCs/>
              </w:rPr>
              <w:t>This course has been approved for 1.0 Continuing Education Units [CEU] for Registered Nurses</w:t>
            </w:r>
            <w:r w:rsidR="00487F2B">
              <w:rPr>
                <w:rFonts w:asciiTheme="majorHAnsi" w:hAnsiTheme="majorHAnsi" w:cstheme="majorHAnsi"/>
                <w:i/>
                <w:iCs/>
              </w:rPr>
              <w:t>,</w:t>
            </w:r>
            <w:r>
              <w:rPr>
                <w:rFonts w:asciiTheme="majorHAnsi" w:hAnsiTheme="majorHAnsi" w:cstheme="majorHAnsi"/>
                <w:i/>
                <w:iCs/>
              </w:rPr>
              <w:t xml:space="preserve"> CA BRN Provider Number 17163. </w:t>
            </w:r>
            <w:r w:rsidR="00F0409A">
              <w:rPr>
                <w:rFonts w:asciiTheme="majorHAnsi" w:hAnsiTheme="majorHAnsi" w:cstheme="majorHAnsi"/>
                <w:i/>
                <w:iCs/>
              </w:rPr>
              <w:t>An email will be sent after the meeting with the evaluation questions.</w:t>
            </w:r>
            <w:r>
              <w:rPr>
                <w:rFonts w:asciiTheme="majorHAnsi" w:hAnsiTheme="majorHAnsi" w:cstheme="majorHAnsi"/>
                <w:i/>
                <w:iCs/>
              </w:rPr>
              <w:t xml:space="preserve"> You will </w:t>
            </w:r>
            <w:r w:rsidR="00F0409A">
              <w:rPr>
                <w:rFonts w:asciiTheme="majorHAnsi" w:hAnsiTheme="majorHAnsi" w:cstheme="majorHAnsi"/>
                <w:i/>
                <w:iCs/>
              </w:rPr>
              <w:t xml:space="preserve">immediately </w:t>
            </w:r>
            <w:r>
              <w:rPr>
                <w:rFonts w:asciiTheme="majorHAnsi" w:hAnsiTheme="majorHAnsi" w:cstheme="majorHAnsi"/>
                <w:i/>
                <w:iCs/>
              </w:rPr>
              <w:t xml:space="preserve">receive your CEU certificate from </w:t>
            </w:r>
            <w:r w:rsidR="00F0409A">
              <w:rPr>
                <w:rFonts w:asciiTheme="majorHAnsi" w:hAnsiTheme="majorHAnsi" w:cstheme="majorHAnsi"/>
                <w:i/>
                <w:iCs/>
              </w:rPr>
              <w:t>CloudCME upon completion of evaluation.</w:t>
            </w:r>
          </w:p>
          <w:p w14:paraId="7BC7FB7F" w14:textId="77777777" w:rsidR="0014361A" w:rsidRDefault="0014361A" w:rsidP="00293520">
            <w:pPr>
              <w:autoSpaceDE w:val="0"/>
              <w:autoSpaceDN w:val="0"/>
              <w:adjustRightInd w:val="0"/>
              <w:jc w:val="both"/>
              <w:rPr>
                <w:rFonts w:asciiTheme="majorHAnsi" w:hAnsiTheme="majorHAnsi" w:cstheme="majorHAnsi"/>
                <w:b/>
                <w:bCs/>
                <w:i/>
                <w:iCs/>
              </w:rPr>
            </w:pPr>
          </w:p>
          <w:p w14:paraId="500EF8A0" w14:textId="77777777" w:rsidR="0014361A" w:rsidRDefault="0014361A" w:rsidP="00293520">
            <w:pPr>
              <w:autoSpaceDE w:val="0"/>
              <w:autoSpaceDN w:val="0"/>
              <w:adjustRightInd w:val="0"/>
              <w:jc w:val="both"/>
              <w:rPr>
                <w:rFonts w:asciiTheme="majorHAnsi" w:hAnsiTheme="majorHAnsi" w:cstheme="majorHAnsi"/>
                <w:b/>
                <w:bCs/>
                <w:i/>
                <w:iCs/>
              </w:rPr>
            </w:pPr>
          </w:p>
          <w:p w14:paraId="02A4EBBE" w14:textId="1C3EBC10" w:rsidR="004B2036" w:rsidRDefault="0014361A" w:rsidP="004B2036">
            <w:pPr>
              <w:pStyle w:val="NoSpacing"/>
            </w:pPr>
            <w:r>
              <w:rPr>
                <w:b/>
                <w:bCs/>
              </w:rPr>
              <w:t>Special Birthdays –</w:t>
            </w:r>
            <w:r w:rsidR="00F85316">
              <w:rPr>
                <w:b/>
                <w:bCs/>
              </w:rPr>
              <w:t>August</w:t>
            </w:r>
            <w:r>
              <w:rPr>
                <w:b/>
                <w:bCs/>
              </w:rPr>
              <w:t xml:space="preserve">: </w:t>
            </w:r>
            <w:r w:rsidR="004B2036">
              <w:t xml:space="preserve"> </w:t>
            </w:r>
            <w:r w:rsidR="006311FC">
              <w:t>Beth Otterbein (8/14), Julie Green (8/14), Sandra Jones (8/20)</w:t>
            </w:r>
          </w:p>
          <w:p w14:paraId="7E4035EA" w14:textId="08BB5889" w:rsidR="0014361A" w:rsidRPr="006311FC" w:rsidRDefault="004B2036" w:rsidP="004B2036">
            <w:pPr>
              <w:pStyle w:val="NoSpacing"/>
            </w:pPr>
            <w:r>
              <w:t xml:space="preserve"> </w:t>
            </w:r>
            <w:r w:rsidR="00F85316" w:rsidRPr="00F85316">
              <w:rPr>
                <w:b/>
                <w:bCs/>
              </w:rPr>
              <w:t>September</w:t>
            </w:r>
            <w:r w:rsidR="0014361A" w:rsidRPr="00F85316">
              <w:rPr>
                <w:b/>
                <w:bCs/>
              </w:rPr>
              <w:t>:</w:t>
            </w:r>
            <w:r w:rsidRPr="00F85316">
              <w:rPr>
                <w:b/>
                <w:bCs/>
              </w:rPr>
              <w:t xml:space="preserve"> </w:t>
            </w:r>
            <w:r w:rsidR="006311FC">
              <w:rPr>
                <w:b/>
                <w:bCs/>
              </w:rPr>
              <w:t xml:space="preserve"> </w:t>
            </w:r>
            <w:r w:rsidR="006311FC">
              <w:t xml:space="preserve">Audrey Henry (9/2), Vivian Derr (9/10), Brenda Schisler (9/16), </w:t>
            </w:r>
            <w:r w:rsidR="00A51F5E">
              <w:t>Carol McCann (9/20)</w:t>
            </w:r>
          </w:p>
        </w:tc>
      </w:tr>
      <w:tr w:rsidR="00991BE0" w:rsidRPr="008D137A" w14:paraId="1805B281" w14:textId="77777777" w:rsidTr="008B0AA1">
        <w:tc>
          <w:tcPr>
            <w:tcW w:w="5400" w:type="dxa"/>
            <w:gridSpan w:val="2"/>
          </w:tcPr>
          <w:p w14:paraId="2E7C6BE2" w14:textId="77777777" w:rsidR="00BD4275" w:rsidRPr="00560E9D" w:rsidRDefault="00BD4275" w:rsidP="00BD4275">
            <w:pPr>
              <w:rPr>
                <w:rFonts w:asciiTheme="majorHAnsi" w:hAnsiTheme="majorHAnsi" w:cstheme="majorHAnsi"/>
              </w:rPr>
            </w:pPr>
          </w:p>
        </w:tc>
        <w:tc>
          <w:tcPr>
            <w:tcW w:w="4590" w:type="dxa"/>
            <w:gridSpan w:val="2"/>
          </w:tcPr>
          <w:p w14:paraId="764389AD" w14:textId="77777777" w:rsidR="00BD4275" w:rsidRPr="00560E9D" w:rsidRDefault="00BD4275" w:rsidP="00BD4275">
            <w:pPr>
              <w:autoSpaceDE w:val="0"/>
              <w:autoSpaceDN w:val="0"/>
              <w:adjustRightInd w:val="0"/>
              <w:rPr>
                <w:rFonts w:asciiTheme="majorHAnsi" w:hAnsiTheme="majorHAnsi" w:cstheme="majorHAnsi"/>
                <w:b/>
                <w:bCs/>
              </w:rPr>
            </w:pPr>
          </w:p>
        </w:tc>
      </w:tr>
    </w:tbl>
    <w:p w14:paraId="25D6AC28" w14:textId="77777777" w:rsidR="00A60630" w:rsidRDefault="00A60630" w:rsidP="007A4F23">
      <w:pPr>
        <w:spacing w:after="0"/>
        <w:rPr>
          <w:b/>
          <w:bCs/>
        </w:rPr>
      </w:pPr>
    </w:p>
    <w:p w14:paraId="3E155DBC" w14:textId="77777777" w:rsidR="00560E9D" w:rsidRDefault="00560E9D" w:rsidP="00525369">
      <w:pPr>
        <w:spacing w:after="0"/>
        <w:jc w:val="center"/>
        <w:rPr>
          <w:b/>
          <w:bCs/>
        </w:rPr>
      </w:pPr>
    </w:p>
    <w:p w14:paraId="6D4C992A" w14:textId="6A8506B5" w:rsidR="004008B5" w:rsidRPr="007A4F23" w:rsidRDefault="000D6E33" w:rsidP="005B007F">
      <w:pPr>
        <w:rPr>
          <w:sz w:val="24"/>
          <w:szCs w:val="24"/>
        </w:rPr>
      </w:pPr>
      <w:r w:rsidRPr="007A4F23">
        <w:rPr>
          <w:b/>
          <w:bCs/>
          <w:sz w:val="24"/>
          <w:szCs w:val="24"/>
        </w:rPr>
        <w:t>SPECIAL THANKS</w:t>
      </w:r>
      <w:r w:rsidRPr="007A4F23">
        <w:rPr>
          <w:sz w:val="24"/>
          <w:szCs w:val="24"/>
        </w:rPr>
        <w:t xml:space="preserve"> </w:t>
      </w:r>
      <w:r w:rsidR="007948EA" w:rsidRPr="007A4F23">
        <w:rPr>
          <w:sz w:val="24"/>
          <w:szCs w:val="24"/>
        </w:rPr>
        <w:t xml:space="preserve">to </w:t>
      </w:r>
      <w:r w:rsidR="006311FC">
        <w:rPr>
          <w:sz w:val="24"/>
          <w:szCs w:val="24"/>
        </w:rPr>
        <w:t>Ryan Bui</w:t>
      </w:r>
      <w:r w:rsidR="00AD2110">
        <w:rPr>
          <w:sz w:val="24"/>
          <w:szCs w:val="24"/>
        </w:rPr>
        <w:t xml:space="preserve">, </w:t>
      </w:r>
      <w:r w:rsidR="006311FC">
        <w:rPr>
          <w:sz w:val="24"/>
          <w:szCs w:val="24"/>
        </w:rPr>
        <w:t>PharmB</w:t>
      </w:r>
      <w:r w:rsidR="004D3600">
        <w:rPr>
          <w:sz w:val="24"/>
          <w:szCs w:val="24"/>
        </w:rPr>
        <w:t xml:space="preserve">; </w:t>
      </w:r>
      <w:r w:rsidR="006311FC">
        <w:rPr>
          <w:sz w:val="24"/>
          <w:szCs w:val="24"/>
        </w:rPr>
        <w:t>Anne Zakhrious, PharmD</w:t>
      </w:r>
      <w:r w:rsidR="004D3600">
        <w:rPr>
          <w:sz w:val="24"/>
          <w:szCs w:val="24"/>
        </w:rPr>
        <w:t xml:space="preserve">; </w:t>
      </w:r>
      <w:r w:rsidR="006311FC">
        <w:rPr>
          <w:sz w:val="24"/>
          <w:szCs w:val="24"/>
        </w:rPr>
        <w:t>Juliana Emina-Coney, MASl, RN</w:t>
      </w:r>
      <w:r w:rsidR="004D3600">
        <w:rPr>
          <w:sz w:val="24"/>
          <w:szCs w:val="24"/>
        </w:rPr>
        <w:t xml:space="preserve">; </w:t>
      </w:r>
      <w:r w:rsidR="006311FC">
        <w:rPr>
          <w:sz w:val="24"/>
          <w:szCs w:val="24"/>
        </w:rPr>
        <w:t xml:space="preserve">and </w:t>
      </w:r>
      <w:r w:rsidR="004D3600">
        <w:rPr>
          <w:sz w:val="24"/>
          <w:szCs w:val="24"/>
        </w:rPr>
        <w:t>T</w:t>
      </w:r>
      <w:r w:rsidR="006311FC">
        <w:rPr>
          <w:sz w:val="24"/>
          <w:szCs w:val="24"/>
        </w:rPr>
        <w:t>ustin Presbyterian Church</w:t>
      </w:r>
      <w:r w:rsidR="003A3CAF">
        <w:rPr>
          <w:sz w:val="24"/>
          <w:szCs w:val="24"/>
        </w:rPr>
        <w:t xml:space="preserve"> for</w:t>
      </w:r>
      <w:r w:rsidR="001D7962" w:rsidRPr="007A4F23">
        <w:rPr>
          <w:sz w:val="24"/>
          <w:szCs w:val="24"/>
        </w:rPr>
        <w:t xml:space="preserve"> their generosity and support of Hoag Faith Community Nursing</w:t>
      </w:r>
      <w:r w:rsidR="00560E9D" w:rsidRPr="007A4F23">
        <w:rPr>
          <w:sz w:val="24"/>
          <w:szCs w:val="24"/>
        </w:rPr>
        <w:t xml:space="preserve"> (FCN)</w:t>
      </w:r>
      <w:r w:rsidR="001D7962" w:rsidRPr="007A4F23">
        <w:rPr>
          <w:sz w:val="24"/>
          <w:szCs w:val="24"/>
        </w:rPr>
        <w:t xml:space="preserve">.  </w:t>
      </w:r>
      <w:r w:rsidR="005B5C36" w:rsidRPr="007A4F23">
        <w:rPr>
          <w:sz w:val="24"/>
          <w:szCs w:val="24"/>
        </w:rPr>
        <w:t>We appreciate ALL you do!</w:t>
      </w:r>
    </w:p>
    <w:p w14:paraId="54D7DF82" w14:textId="77777777" w:rsidR="00560E9D" w:rsidRPr="007A4F23" w:rsidRDefault="00560E9D" w:rsidP="00525369">
      <w:pPr>
        <w:autoSpaceDE w:val="0"/>
        <w:autoSpaceDN w:val="0"/>
        <w:adjustRightInd w:val="0"/>
        <w:spacing w:after="0" w:line="240" w:lineRule="auto"/>
        <w:rPr>
          <w:rFonts w:asciiTheme="majorHAnsi" w:hAnsiTheme="majorHAnsi" w:cstheme="majorHAnsi"/>
          <w:b/>
          <w:bCs/>
          <w:sz w:val="24"/>
          <w:szCs w:val="24"/>
        </w:rPr>
      </w:pPr>
    </w:p>
    <w:p w14:paraId="21B84866" w14:textId="77777777" w:rsidR="00560E9D" w:rsidRPr="007A4F23" w:rsidRDefault="00560E9D" w:rsidP="00525369">
      <w:pPr>
        <w:autoSpaceDE w:val="0"/>
        <w:autoSpaceDN w:val="0"/>
        <w:adjustRightInd w:val="0"/>
        <w:spacing w:after="0" w:line="240" w:lineRule="auto"/>
        <w:rPr>
          <w:rFonts w:asciiTheme="majorHAnsi" w:hAnsiTheme="majorHAnsi" w:cstheme="majorHAnsi"/>
          <w:b/>
          <w:bCs/>
          <w:sz w:val="24"/>
          <w:szCs w:val="24"/>
        </w:rPr>
      </w:pPr>
    </w:p>
    <w:p w14:paraId="3CECD750" w14:textId="09F76294" w:rsidR="003B4B70" w:rsidRPr="00B53E5C" w:rsidRDefault="00842559" w:rsidP="00BD7D5C">
      <w:pPr>
        <w:rPr>
          <w:rFonts w:cstheme="minorHAnsi"/>
          <w:b/>
          <w:bCs/>
          <w:sz w:val="8"/>
          <w:szCs w:val="8"/>
        </w:rPr>
      </w:pPr>
      <w:r w:rsidRPr="00B53E5C">
        <w:rPr>
          <w:rFonts w:cstheme="minorHAnsi"/>
          <w:b/>
          <w:bCs/>
          <w:color w:val="FF0000"/>
          <w:sz w:val="24"/>
          <w:szCs w:val="24"/>
        </w:rPr>
        <w:t xml:space="preserve">NO </w:t>
      </w:r>
      <w:r w:rsidR="005017DD">
        <w:rPr>
          <w:rFonts w:cstheme="minorHAnsi"/>
          <w:b/>
          <w:bCs/>
          <w:color w:val="FF0000"/>
          <w:sz w:val="24"/>
          <w:szCs w:val="24"/>
        </w:rPr>
        <w:t>OCTOBER</w:t>
      </w:r>
      <w:r w:rsidRPr="00B53E5C">
        <w:rPr>
          <w:rFonts w:cstheme="minorHAnsi"/>
          <w:b/>
          <w:bCs/>
          <w:color w:val="FF0000"/>
          <w:sz w:val="24"/>
          <w:szCs w:val="24"/>
        </w:rPr>
        <w:t xml:space="preserve"> MEETING! </w:t>
      </w:r>
      <w:r w:rsidRPr="00B53E5C">
        <w:rPr>
          <w:rFonts w:cstheme="minorHAnsi"/>
          <w:b/>
          <w:bCs/>
          <w:sz w:val="24"/>
          <w:szCs w:val="24"/>
        </w:rPr>
        <w:t xml:space="preserve">Next Meeting:  </w:t>
      </w:r>
      <w:r w:rsidR="005017DD">
        <w:rPr>
          <w:rFonts w:cstheme="minorHAnsi"/>
          <w:b/>
          <w:bCs/>
          <w:sz w:val="24"/>
          <w:szCs w:val="24"/>
        </w:rPr>
        <w:t>November</w:t>
      </w:r>
      <w:r w:rsidR="003E73D9" w:rsidRPr="00B53E5C">
        <w:rPr>
          <w:rFonts w:cstheme="minorHAnsi"/>
          <w:b/>
          <w:bCs/>
          <w:sz w:val="24"/>
          <w:szCs w:val="24"/>
        </w:rPr>
        <w:t xml:space="preserve"> </w:t>
      </w:r>
      <w:r w:rsidR="005017DD">
        <w:rPr>
          <w:rFonts w:cstheme="minorHAnsi"/>
          <w:b/>
          <w:bCs/>
          <w:sz w:val="24"/>
          <w:szCs w:val="24"/>
        </w:rPr>
        <w:t>19</w:t>
      </w:r>
      <w:r w:rsidR="00250CEF" w:rsidRPr="00B53E5C">
        <w:rPr>
          <w:rFonts w:cstheme="minorHAnsi"/>
          <w:b/>
          <w:bCs/>
          <w:sz w:val="24"/>
          <w:szCs w:val="24"/>
        </w:rPr>
        <w:t xml:space="preserve">, </w:t>
      </w:r>
      <w:r w:rsidR="00EC0C12" w:rsidRPr="00B53E5C">
        <w:rPr>
          <w:rFonts w:cstheme="minorHAnsi"/>
          <w:b/>
          <w:bCs/>
          <w:sz w:val="24"/>
          <w:szCs w:val="24"/>
        </w:rPr>
        <w:t>2025,</w:t>
      </w:r>
      <w:r w:rsidR="0059184F" w:rsidRPr="00B53E5C">
        <w:rPr>
          <w:rFonts w:cstheme="minorHAnsi"/>
          <w:b/>
          <w:bCs/>
          <w:sz w:val="24"/>
          <w:szCs w:val="24"/>
        </w:rPr>
        <w:t xml:space="preserve"> </w:t>
      </w:r>
      <w:r w:rsidR="005017DD">
        <w:rPr>
          <w:rFonts w:cstheme="minorHAnsi"/>
          <w:b/>
          <w:bCs/>
          <w:sz w:val="24"/>
          <w:szCs w:val="24"/>
        </w:rPr>
        <w:t>11</w:t>
      </w:r>
      <w:r w:rsidR="0059184F" w:rsidRPr="00B53E5C">
        <w:rPr>
          <w:rFonts w:cstheme="minorHAnsi"/>
          <w:b/>
          <w:bCs/>
          <w:sz w:val="24"/>
          <w:szCs w:val="24"/>
        </w:rPr>
        <w:t>:30</w:t>
      </w:r>
      <w:r w:rsidR="005017DD">
        <w:rPr>
          <w:rFonts w:cstheme="minorHAnsi"/>
          <w:b/>
          <w:bCs/>
          <w:sz w:val="24"/>
          <w:szCs w:val="24"/>
        </w:rPr>
        <w:t>a</w:t>
      </w:r>
      <w:r w:rsidR="0059184F" w:rsidRPr="00B53E5C">
        <w:rPr>
          <w:rFonts w:cstheme="minorHAnsi"/>
          <w:b/>
          <w:bCs/>
          <w:sz w:val="24"/>
          <w:szCs w:val="24"/>
        </w:rPr>
        <w:t xml:space="preserve">m- </w:t>
      </w:r>
      <w:r w:rsidR="005017DD">
        <w:rPr>
          <w:rFonts w:cstheme="minorHAnsi"/>
          <w:b/>
          <w:bCs/>
          <w:sz w:val="24"/>
          <w:szCs w:val="24"/>
        </w:rPr>
        <w:t>2</w:t>
      </w:r>
      <w:r w:rsidR="0059184F" w:rsidRPr="00B53E5C">
        <w:rPr>
          <w:rFonts w:cstheme="minorHAnsi"/>
          <w:b/>
          <w:bCs/>
          <w:sz w:val="24"/>
          <w:szCs w:val="24"/>
        </w:rPr>
        <w:t>:00 pm</w:t>
      </w:r>
      <w:r w:rsidR="00250CEF" w:rsidRPr="00B53E5C">
        <w:rPr>
          <w:rFonts w:cstheme="minorHAnsi"/>
          <w:b/>
          <w:bCs/>
          <w:sz w:val="24"/>
          <w:szCs w:val="24"/>
        </w:rPr>
        <w:t>—</w:t>
      </w:r>
      <w:r w:rsidR="008917C8" w:rsidRPr="00B53E5C">
        <w:rPr>
          <w:rFonts w:cstheme="minorHAnsi"/>
          <w:b/>
          <w:bCs/>
          <w:sz w:val="24"/>
          <w:szCs w:val="24"/>
        </w:rPr>
        <w:t xml:space="preserve"> </w:t>
      </w:r>
      <w:r w:rsidR="005017DD">
        <w:rPr>
          <w:rFonts w:cstheme="minorHAnsi"/>
          <w:b/>
          <w:bCs/>
          <w:sz w:val="24"/>
          <w:szCs w:val="24"/>
        </w:rPr>
        <w:t>Eastern Medicine &amp;Acupuncture with Dr. Nam Lee, Functional Medicine/Acupuncturist.</w:t>
      </w:r>
      <w:r w:rsidR="00984FA1" w:rsidRPr="00B53E5C">
        <w:rPr>
          <w:rFonts w:cstheme="minorHAnsi"/>
          <w:b/>
          <w:bCs/>
          <w:sz w:val="24"/>
          <w:szCs w:val="24"/>
        </w:rPr>
        <w:t xml:space="preserve"> </w:t>
      </w:r>
      <w:r w:rsidR="00CE7268" w:rsidRPr="00B53E5C">
        <w:rPr>
          <w:rFonts w:cstheme="minorHAnsi"/>
          <w:b/>
          <w:bCs/>
          <w:sz w:val="24"/>
          <w:szCs w:val="24"/>
        </w:rPr>
        <w:t xml:space="preserve">Location is at </w:t>
      </w:r>
      <w:r w:rsidR="005017DD">
        <w:rPr>
          <w:rFonts w:cstheme="minorHAnsi"/>
          <w:b/>
          <w:bCs/>
          <w:sz w:val="24"/>
          <w:szCs w:val="24"/>
        </w:rPr>
        <w:t>Trinity Episcopalian Church</w:t>
      </w:r>
      <w:r w:rsidR="00CE7268" w:rsidRPr="00B53E5C">
        <w:rPr>
          <w:rFonts w:cstheme="minorHAnsi"/>
          <w:b/>
          <w:bCs/>
          <w:sz w:val="24"/>
          <w:szCs w:val="24"/>
        </w:rPr>
        <w:t>,</w:t>
      </w:r>
      <w:r w:rsidR="005017DD">
        <w:rPr>
          <w:rFonts w:cstheme="minorHAnsi"/>
          <w:b/>
          <w:bCs/>
          <w:sz w:val="24"/>
          <w:szCs w:val="24"/>
        </w:rPr>
        <w:t xml:space="preserve"> 2400 N. Canal,</w:t>
      </w:r>
      <w:r w:rsidR="00CE7268" w:rsidRPr="00B53E5C">
        <w:rPr>
          <w:rFonts w:cstheme="minorHAnsi"/>
          <w:b/>
          <w:bCs/>
          <w:sz w:val="24"/>
          <w:szCs w:val="24"/>
        </w:rPr>
        <w:t xml:space="preserve"> </w:t>
      </w:r>
      <w:r w:rsidR="005017DD">
        <w:rPr>
          <w:rFonts w:cstheme="minorHAnsi"/>
          <w:b/>
          <w:bCs/>
          <w:sz w:val="24"/>
          <w:szCs w:val="24"/>
        </w:rPr>
        <w:t>Orange</w:t>
      </w:r>
      <w:r w:rsidR="00CE7268" w:rsidRPr="00B53E5C">
        <w:rPr>
          <w:rFonts w:cstheme="minorHAnsi"/>
          <w:b/>
          <w:bCs/>
          <w:sz w:val="24"/>
          <w:szCs w:val="24"/>
        </w:rPr>
        <w:t>, CA 92</w:t>
      </w:r>
      <w:r w:rsidR="005017DD">
        <w:rPr>
          <w:rFonts w:cstheme="minorHAnsi"/>
          <w:b/>
          <w:bCs/>
          <w:sz w:val="24"/>
          <w:szCs w:val="24"/>
        </w:rPr>
        <w:t>8</w:t>
      </w:r>
      <w:r w:rsidR="00CE7268" w:rsidRPr="00B53E5C">
        <w:rPr>
          <w:rFonts w:cstheme="minorHAnsi"/>
          <w:b/>
          <w:bCs/>
          <w:sz w:val="24"/>
          <w:szCs w:val="24"/>
        </w:rPr>
        <w:t>6</w:t>
      </w:r>
      <w:r w:rsidR="005017DD">
        <w:rPr>
          <w:rFonts w:cstheme="minorHAnsi"/>
          <w:b/>
          <w:bCs/>
          <w:sz w:val="24"/>
          <w:szCs w:val="24"/>
        </w:rPr>
        <w:t>5</w:t>
      </w:r>
      <w:r w:rsidR="00AB18E5" w:rsidRPr="00B53E5C">
        <w:rPr>
          <w:rFonts w:cstheme="minorHAnsi"/>
          <w:b/>
          <w:bCs/>
          <w:sz w:val="24"/>
          <w:szCs w:val="24"/>
        </w:rPr>
        <w:t>.</w:t>
      </w:r>
    </w:p>
    <w:p w14:paraId="3A085ADA" w14:textId="1C46A98B" w:rsidR="003B4B70" w:rsidRPr="00525369" w:rsidRDefault="003B4B70" w:rsidP="00525369">
      <w:pPr>
        <w:autoSpaceDE w:val="0"/>
        <w:autoSpaceDN w:val="0"/>
        <w:adjustRightInd w:val="0"/>
        <w:spacing w:after="0" w:line="240" w:lineRule="auto"/>
        <w:rPr>
          <w:rFonts w:ascii="IBMPlexSans-Bold" w:hAnsi="IBMPlexSans-Bold"/>
          <w:b/>
          <w:bCs/>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4"/>
        <w:gridCol w:w="3558"/>
        <w:gridCol w:w="2928"/>
      </w:tblGrid>
      <w:tr w:rsidR="00D74B59" w14:paraId="58DDC33B" w14:textId="77777777" w:rsidTr="007948EA">
        <w:tc>
          <w:tcPr>
            <w:tcW w:w="2864" w:type="dxa"/>
          </w:tcPr>
          <w:p w14:paraId="23CA0DA9" w14:textId="5DE2F450" w:rsidR="00D74B59" w:rsidRDefault="00BC2F07" w:rsidP="00D74B59">
            <w:pPr>
              <w:jc w:val="center"/>
              <w:rPr>
                <w:rFonts w:ascii="SerifGothicStd-Light" w:hAnsi="SerifGothicStd-Light" w:cs="SerifGothicStd-Light"/>
                <w:color w:val="6CA7C7"/>
                <w:sz w:val="71"/>
                <w:szCs w:val="71"/>
              </w:rPr>
            </w:pPr>
            <w:r>
              <w:rPr>
                <w:noProof/>
              </w:rPr>
              <w:drawing>
                <wp:anchor distT="0" distB="0" distL="114300" distR="114300" simplePos="0" relativeHeight="251663360" behindDoc="0" locked="0" layoutInCell="1" allowOverlap="1" wp14:anchorId="5D2C3CB1" wp14:editId="4822EC16">
                  <wp:simplePos x="0" y="0"/>
                  <wp:positionH relativeFrom="column">
                    <wp:posOffset>375920</wp:posOffset>
                  </wp:positionH>
                  <wp:positionV relativeFrom="paragraph">
                    <wp:posOffset>460375</wp:posOffset>
                  </wp:positionV>
                  <wp:extent cx="1019175" cy="4218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421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58" w:type="dxa"/>
          </w:tcPr>
          <w:p w14:paraId="197AE2A4" w14:textId="7FA8F291" w:rsidR="00D74B59" w:rsidRPr="00D74B59" w:rsidRDefault="00D74B59" w:rsidP="00D74B59">
            <w:pPr>
              <w:jc w:val="center"/>
              <w:rPr>
                <w:rFonts w:ascii="SerifGothicStd-Light" w:hAnsi="SerifGothicStd-Light" w:cs="SerifGothicStd-Light"/>
                <w:color w:val="6CA7C7"/>
                <w:sz w:val="20"/>
                <w:szCs w:val="20"/>
              </w:rPr>
            </w:pPr>
          </w:p>
        </w:tc>
        <w:tc>
          <w:tcPr>
            <w:tcW w:w="2928" w:type="dxa"/>
          </w:tcPr>
          <w:p w14:paraId="1A5563AE" w14:textId="77777777" w:rsidR="00D74B59" w:rsidRPr="004008B5" w:rsidRDefault="00D74B59" w:rsidP="00D74B59">
            <w:pPr>
              <w:jc w:val="center"/>
              <w:rPr>
                <w:rFonts w:ascii="SerifGothicStd-Light" w:hAnsi="SerifGothicStd-Light" w:cs="SerifGothicStd-Light"/>
                <w:color w:val="6CA7C7"/>
                <w:sz w:val="8"/>
                <w:szCs w:val="8"/>
              </w:rPr>
            </w:pPr>
            <w:r w:rsidRPr="004008B5">
              <w:rPr>
                <w:rFonts w:ascii="SerifGothicStd-Light" w:hAnsi="SerifGothicStd-Light" w:cs="SerifGothicStd-Light"/>
                <w:noProof/>
                <w:color w:val="6CA7C7"/>
                <w:sz w:val="8"/>
                <w:szCs w:val="8"/>
              </w:rPr>
              <w:drawing>
                <wp:anchor distT="0" distB="0" distL="114300" distR="114300" simplePos="0" relativeHeight="251662336" behindDoc="0" locked="0" layoutInCell="1" allowOverlap="1" wp14:anchorId="3695FD27" wp14:editId="331D8ECB">
                  <wp:simplePos x="0" y="0"/>
                  <wp:positionH relativeFrom="margin">
                    <wp:posOffset>305435</wp:posOffset>
                  </wp:positionH>
                  <wp:positionV relativeFrom="paragraph">
                    <wp:posOffset>102870</wp:posOffset>
                  </wp:positionV>
                  <wp:extent cx="1226820" cy="11334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682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E97910A" w14:textId="1429419D" w:rsidR="00BD4275" w:rsidRDefault="00BD4275" w:rsidP="004008B5"/>
    <w:sectPr w:rsidR="00BD4275" w:rsidSect="008D137A">
      <w:headerReference w:type="default" r:id="rId11"/>
      <w:pgSz w:w="12240" w:h="15840"/>
      <w:pgMar w:top="144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9CFD" w14:textId="77777777" w:rsidR="00C257CF" w:rsidRDefault="00C257CF" w:rsidP="008D137A">
      <w:pPr>
        <w:spacing w:after="0" w:line="240" w:lineRule="auto"/>
      </w:pPr>
      <w:r>
        <w:separator/>
      </w:r>
    </w:p>
  </w:endnote>
  <w:endnote w:type="continuationSeparator" w:id="0">
    <w:p w14:paraId="73617A66" w14:textId="77777777" w:rsidR="00C257CF" w:rsidRDefault="00C257CF" w:rsidP="008D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BMPlexSans-Bold">
    <w:altName w:val="Calibri"/>
    <w:panose1 w:val="00000000000000000000"/>
    <w:charset w:val="00"/>
    <w:family w:val="auto"/>
    <w:notTrueType/>
    <w:pitch w:val="default"/>
    <w:sig w:usb0="00000003" w:usb1="00000000" w:usb2="00000000" w:usb3="00000000" w:csb0="00000001" w:csb1="00000000"/>
  </w:font>
  <w:font w:name="DM Sans">
    <w:charset w:val="00"/>
    <w:family w:val="auto"/>
    <w:pitch w:val="variable"/>
    <w:sig w:usb0="8000002F" w:usb1="5000205B" w:usb2="00000000" w:usb3="00000000" w:csb0="00000093" w:csb1="00000000"/>
  </w:font>
  <w:font w:name="SerifGothicStd-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40BB" w14:textId="77777777" w:rsidR="00C257CF" w:rsidRDefault="00C257CF" w:rsidP="008D137A">
      <w:pPr>
        <w:spacing w:after="0" w:line="240" w:lineRule="auto"/>
      </w:pPr>
      <w:r>
        <w:separator/>
      </w:r>
    </w:p>
  </w:footnote>
  <w:footnote w:type="continuationSeparator" w:id="0">
    <w:p w14:paraId="5BA9FDF1" w14:textId="77777777" w:rsidR="00C257CF" w:rsidRDefault="00C257CF" w:rsidP="008D1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E308" w14:textId="77777777" w:rsidR="008D137A" w:rsidRPr="008D137A" w:rsidRDefault="008D137A" w:rsidP="008D137A">
    <w:pPr>
      <w:pStyle w:val="Header"/>
      <w:rPr>
        <w:rFonts w:ascii="IBMPlexSans-Bold" w:hAnsi="IBMPlexSans-Bold" w:cs="IBMPlexSans-Bold"/>
        <w:b/>
        <w:bCs/>
        <w:color w:val="8EAEC2"/>
        <w:sz w:val="36"/>
        <w:szCs w:val="36"/>
      </w:rPr>
    </w:pPr>
    <w:r w:rsidRPr="008D137A">
      <w:rPr>
        <w:rFonts w:ascii="IBMPlexSans-Bold" w:hAnsi="IBMPlexSans-Bold" w:cs="IBMPlexSans-Bold"/>
        <w:b/>
        <w:bCs/>
        <w:color w:val="8EAEC2"/>
        <w:sz w:val="36"/>
        <w:szCs w:val="36"/>
      </w:rPr>
      <w:t>HOAG</w:t>
    </w:r>
  </w:p>
  <w:p w14:paraId="5DAF828C" w14:textId="77777777" w:rsidR="008D137A" w:rsidRDefault="008D137A" w:rsidP="008D137A">
    <w:pPr>
      <w:pStyle w:val="Header"/>
      <w:pBdr>
        <w:bottom w:val="single" w:sz="4" w:space="1" w:color="auto"/>
      </w:pBdr>
      <w:rPr>
        <w:rFonts w:ascii="IBMPlexSans-Bold" w:hAnsi="IBMPlexSans-Bold" w:cs="IBMPlexSans-Bold"/>
        <w:b/>
        <w:bCs/>
        <w:color w:val="4C5961"/>
        <w:sz w:val="36"/>
        <w:szCs w:val="36"/>
      </w:rPr>
    </w:pPr>
    <w:r w:rsidRPr="008D137A">
      <w:rPr>
        <w:rFonts w:ascii="IBMPlexSans-Bold" w:hAnsi="IBMPlexSans-Bold" w:cs="IBMPlexSans-Bold"/>
        <w:b/>
        <w:bCs/>
        <w:color w:val="4C5961"/>
        <w:sz w:val="36"/>
        <w:szCs w:val="36"/>
      </w:rPr>
      <w:t xml:space="preserve">Faith Community Nursing </w:t>
    </w:r>
    <w:r w:rsidR="00525369" w:rsidRPr="00525369">
      <w:rPr>
        <w:rFonts w:ascii="IBMPlexSans-Bold" w:hAnsi="IBMPlexSans-Bold" w:cs="IBMPlexSans-Bold"/>
        <w:color w:val="4C5961"/>
        <w:sz w:val="36"/>
        <w:szCs w:val="36"/>
      </w:rPr>
      <w:t>(</w:t>
    </w:r>
    <w:r w:rsidRPr="00525369">
      <w:rPr>
        <w:rFonts w:ascii="IBMPlexSans-Bold" w:hAnsi="IBMPlexSans-Bold" w:cs="IBMPlexSans-Bold"/>
        <w:color w:val="4C5961"/>
        <w:sz w:val="36"/>
        <w:szCs w:val="36"/>
      </w:rPr>
      <w:t>FCN</w:t>
    </w:r>
    <w:r w:rsidR="00525369" w:rsidRPr="00525369">
      <w:rPr>
        <w:rFonts w:ascii="IBMPlexSans-Bold" w:hAnsi="IBMPlexSans-Bold" w:cs="IBMPlexSans-Bold"/>
        <w:color w:val="4C5961"/>
        <w:sz w:val="36"/>
        <w:szCs w:val="36"/>
      </w:rPr>
      <w:t>)</w:t>
    </w:r>
    <w:r w:rsidRPr="008D137A">
      <w:rPr>
        <w:rFonts w:ascii="IBMPlexSans-Bold" w:hAnsi="IBMPlexSans-Bold" w:cs="IBMPlexSans-Bold"/>
        <w:b/>
        <w:bCs/>
        <w:color w:val="4C5961"/>
        <w:sz w:val="36"/>
        <w:szCs w:val="36"/>
      </w:rPr>
      <w:t xml:space="preserve"> Monthly Meeting</w:t>
    </w:r>
  </w:p>
  <w:p w14:paraId="31300A21" w14:textId="77777777" w:rsidR="0008791D" w:rsidRPr="0008791D" w:rsidRDefault="0008791D" w:rsidP="008D137A">
    <w:pPr>
      <w:pStyle w:val="Header"/>
      <w:pBdr>
        <w:bottom w:val="single" w:sz="4" w:space="1" w:color="auto"/>
      </w:pBd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822"/>
    <w:multiLevelType w:val="hybridMultilevel"/>
    <w:tmpl w:val="8820A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9426A"/>
    <w:multiLevelType w:val="hybridMultilevel"/>
    <w:tmpl w:val="C10464CA"/>
    <w:lvl w:ilvl="0" w:tplc="3B7EC3B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50F8F"/>
    <w:multiLevelType w:val="hybridMultilevel"/>
    <w:tmpl w:val="201A0E4E"/>
    <w:lvl w:ilvl="0" w:tplc="9AE85FCA">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876E7"/>
    <w:multiLevelType w:val="multilevel"/>
    <w:tmpl w:val="A45A9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CB1A04"/>
    <w:multiLevelType w:val="hybridMultilevel"/>
    <w:tmpl w:val="38EE4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7352B"/>
    <w:multiLevelType w:val="multilevel"/>
    <w:tmpl w:val="BE82F3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95B770D"/>
    <w:multiLevelType w:val="multilevel"/>
    <w:tmpl w:val="E4820C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AF4388"/>
    <w:multiLevelType w:val="hybridMultilevel"/>
    <w:tmpl w:val="F9A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337444">
    <w:abstractNumId w:val="2"/>
  </w:num>
  <w:num w:numId="2" w16cid:durableId="2126265215">
    <w:abstractNumId w:val="6"/>
  </w:num>
  <w:num w:numId="3" w16cid:durableId="1397699704">
    <w:abstractNumId w:val="1"/>
  </w:num>
  <w:num w:numId="4" w16cid:durableId="1818717134">
    <w:abstractNumId w:val="4"/>
  </w:num>
  <w:num w:numId="5" w16cid:durableId="20726538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5771640">
    <w:abstractNumId w:val="3"/>
  </w:num>
  <w:num w:numId="7" w16cid:durableId="1759062640">
    <w:abstractNumId w:val="0"/>
  </w:num>
  <w:num w:numId="8" w16cid:durableId="950017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59"/>
    <w:rsid w:val="00011858"/>
    <w:rsid w:val="00031257"/>
    <w:rsid w:val="000365AD"/>
    <w:rsid w:val="00040F63"/>
    <w:rsid w:val="00040F7E"/>
    <w:rsid w:val="000413C5"/>
    <w:rsid w:val="0008791D"/>
    <w:rsid w:val="00096740"/>
    <w:rsid w:val="000B022A"/>
    <w:rsid w:val="000D002C"/>
    <w:rsid w:val="000D6E33"/>
    <w:rsid w:val="00111483"/>
    <w:rsid w:val="00116130"/>
    <w:rsid w:val="0014361A"/>
    <w:rsid w:val="0018647E"/>
    <w:rsid w:val="001D7962"/>
    <w:rsid w:val="001E3B15"/>
    <w:rsid w:val="001E7915"/>
    <w:rsid w:val="00213C59"/>
    <w:rsid w:val="002207BB"/>
    <w:rsid w:val="0022664D"/>
    <w:rsid w:val="0024168B"/>
    <w:rsid w:val="0025019A"/>
    <w:rsid w:val="00250816"/>
    <w:rsid w:val="00250CEF"/>
    <w:rsid w:val="002564E9"/>
    <w:rsid w:val="00256C08"/>
    <w:rsid w:val="00267528"/>
    <w:rsid w:val="00281102"/>
    <w:rsid w:val="002859BF"/>
    <w:rsid w:val="00290B39"/>
    <w:rsid w:val="00293520"/>
    <w:rsid w:val="002A7478"/>
    <w:rsid w:val="002C68C0"/>
    <w:rsid w:val="003160A6"/>
    <w:rsid w:val="00322734"/>
    <w:rsid w:val="00327736"/>
    <w:rsid w:val="0033211E"/>
    <w:rsid w:val="00380452"/>
    <w:rsid w:val="00392863"/>
    <w:rsid w:val="00394427"/>
    <w:rsid w:val="003A3CAF"/>
    <w:rsid w:val="003A5522"/>
    <w:rsid w:val="003B4B70"/>
    <w:rsid w:val="003E73D9"/>
    <w:rsid w:val="003F0853"/>
    <w:rsid w:val="004008B5"/>
    <w:rsid w:val="00414890"/>
    <w:rsid w:val="00420E16"/>
    <w:rsid w:val="00445137"/>
    <w:rsid w:val="00450FE8"/>
    <w:rsid w:val="00452E5D"/>
    <w:rsid w:val="00487F2B"/>
    <w:rsid w:val="004B2036"/>
    <w:rsid w:val="004B34B7"/>
    <w:rsid w:val="004D3600"/>
    <w:rsid w:val="004F5700"/>
    <w:rsid w:val="005017DD"/>
    <w:rsid w:val="00523911"/>
    <w:rsid w:val="00525369"/>
    <w:rsid w:val="0053304D"/>
    <w:rsid w:val="0054219F"/>
    <w:rsid w:val="00550F65"/>
    <w:rsid w:val="00560E9D"/>
    <w:rsid w:val="0059184F"/>
    <w:rsid w:val="005A1972"/>
    <w:rsid w:val="005B007F"/>
    <w:rsid w:val="005B5C36"/>
    <w:rsid w:val="005C2AD7"/>
    <w:rsid w:val="005C7213"/>
    <w:rsid w:val="005E08C4"/>
    <w:rsid w:val="006018DF"/>
    <w:rsid w:val="006101CE"/>
    <w:rsid w:val="006109B1"/>
    <w:rsid w:val="00610A03"/>
    <w:rsid w:val="00626BC5"/>
    <w:rsid w:val="006311FC"/>
    <w:rsid w:val="00641EA1"/>
    <w:rsid w:val="0068637B"/>
    <w:rsid w:val="006B4549"/>
    <w:rsid w:val="006D4B27"/>
    <w:rsid w:val="00700EEB"/>
    <w:rsid w:val="00702F7B"/>
    <w:rsid w:val="00704714"/>
    <w:rsid w:val="00717F49"/>
    <w:rsid w:val="0072149C"/>
    <w:rsid w:val="00742295"/>
    <w:rsid w:val="0074649F"/>
    <w:rsid w:val="00761989"/>
    <w:rsid w:val="007644B5"/>
    <w:rsid w:val="00765FFA"/>
    <w:rsid w:val="00774C0C"/>
    <w:rsid w:val="00794357"/>
    <w:rsid w:val="007948EA"/>
    <w:rsid w:val="007A4F23"/>
    <w:rsid w:val="007A5358"/>
    <w:rsid w:val="007B1DAE"/>
    <w:rsid w:val="007B5F7F"/>
    <w:rsid w:val="007C2A16"/>
    <w:rsid w:val="007E59BC"/>
    <w:rsid w:val="007F33BE"/>
    <w:rsid w:val="007F5B76"/>
    <w:rsid w:val="00821E02"/>
    <w:rsid w:val="00841A57"/>
    <w:rsid w:val="00842559"/>
    <w:rsid w:val="00846DB3"/>
    <w:rsid w:val="008548B7"/>
    <w:rsid w:val="00866A0C"/>
    <w:rsid w:val="008757D6"/>
    <w:rsid w:val="008917C8"/>
    <w:rsid w:val="008B0AA1"/>
    <w:rsid w:val="008C3121"/>
    <w:rsid w:val="008D137A"/>
    <w:rsid w:val="008D3215"/>
    <w:rsid w:val="008E1367"/>
    <w:rsid w:val="008E307A"/>
    <w:rsid w:val="009176AC"/>
    <w:rsid w:val="00936E4C"/>
    <w:rsid w:val="0094100B"/>
    <w:rsid w:val="00951A9F"/>
    <w:rsid w:val="00955392"/>
    <w:rsid w:val="009609E4"/>
    <w:rsid w:val="00974632"/>
    <w:rsid w:val="00984FA1"/>
    <w:rsid w:val="00991BE0"/>
    <w:rsid w:val="009931BB"/>
    <w:rsid w:val="009A1A49"/>
    <w:rsid w:val="009B4D08"/>
    <w:rsid w:val="009F0DBB"/>
    <w:rsid w:val="00A058B8"/>
    <w:rsid w:val="00A170EA"/>
    <w:rsid w:val="00A33024"/>
    <w:rsid w:val="00A363F2"/>
    <w:rsid w:val="00A366FE"/>
    <w:rsid w:val="00A51F5E"/>
    <w:rsid w:val="00A5473B"/>
    <w:rsid w:val="00A60630"/>
    <w:rsid w:val="00A625CF"/>
    <w:rsid w:val="00AB029E"/>
    <w:rsid w:val="00AB18E5"/>
    <w:rsid w:val="00AD2110"/>
    <w:rsid w:val="00AE63F4"/>
    <w:rsid w:val="00B02B77"/>
    <w:rsid w:val="00B051EF"/>
    <w:rsid w:val="00B30843"/>
    <w:rsid w:val="00B30FCE"/>
    <w:rsid w:val="00B33643"/>
    <w:rsid w:val="00B51BE0"/>
    <w:rsid w:val="00B53E5C"/>
    <w:rsid w:val="00B61C0A"/>
    <w:rsid w:val="00B72D5D"/>
    <w:rsid w:val="00B864F4"/>
    <w:rsid w:val="00B904B0"/>
    <w:rsid w:val="00B94AED"/>
    <w:rsid w:val="00BB2D48"/>
    <w:rsid w:val="00BC2F07"/>
    <w:rsid w:val="00BC53EF"/>
    <w:rsid w:val="00BD4275"/>
    <w:rsid w:val="00BD7D5C"/>
    <w:rsid w:val="00C257CF"/>
    <w:rsid w:val="00C40863"/>
    <w:rsid w:val="00C62F69"/>
    <w:rsid w:val="00C631A2"/>
    <w:rsid w:val="00CC7C60"/>
    <w:rsid w:val="00CE7268"/>
    <w:rsid w:val="00D15B54"/>
    <w:rsid w:val="00D1797F"/>
    <w:rsid w:val="00D41BCD"/>
    <w:rsid w:val="00D438B3"/>
    <w:rsid w:val="00D74B59"/>
    <w:rsid w:val="00D87E4F"/>
    <w:rsid w:val="00D93619"/>
    <w:rsid w:val="00DC0FD0"/>
    <w:rsid w:val="00E22A1C"/>
    <w:rsid w:val="00E26D86"/>
    <w:rsid w:val="00E341D6"/>
    <w:rsid w:val="00E73E00"/>
    <w:rsid w:val="00EC0C12"/>
    <w:rsid w:val="00EC0DA9"/>
    <w:rsid w:val="00EC1FD7"/>
    <w:rsid w:val="00F0409A"/>
    <w:rsid w:val="00F06A55"/>
    <w:rsid w:val="00F32A56"/>
    <w:rsid w:val="00F347F4"/>
    <w:rsid w:val="00F466F4"/>
    <w:rsid w:val="00F56514"/>
    <w:rsid w:val="00F63751"/>
    <w:rsid w:val="00F71F52"/>
    <w:rsid w:val="00F81800"/>
    <w:rsid w:val="00F85316"/>
    <w:rsid w:val="00F85D44"/>
    <w:rsid w:val="00FB7FE4"/>
    <w:rsid w:val="00FC75FB"/>
    <w:rsid w:val="00FF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0254"/>
  <w15:chartTrackingRefBased/>
  <w15:docId w15:val="{673E109F-B2D8-4037-9618-A9E6DA3C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483"/>
  </w:style>
  <w:style w:type="paragraph" w:styleId="Heading1">
    <w:name w:val="heading 1"/>
    <w:basedOn w:val="Normal"/>
    <w:next w:val="Normal"/>
    <w:link w:val="Heading1Char"/>
    <w:uiPriority w:val="9"/>
    <w:qFormat/>
    <w:rsid w:val="001114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1114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14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14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114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114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114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114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114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1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37A"/>
  </w:style>
  <w:style w:type="paragraph" w:styleId="Footer">
    <w:name w:val="footer"/>
    <w:basedOn w:val="Normal"/>
    <w:link w:val="FooterChar"/>
    <w:uiPriority w:val="99"/>
    <w:unhideWhenUsed/>
    <w:rsid w:val="008D1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37A"/>
  </w:style>
  <w:style w:type="character" w:styleId="Hyperlink">
    <w:name w:val="Hyperlink"/>
    <w:basedOn w:val="DefaultParagraphFont"/>
    <w:uiPriority w:val="99"/>
    <w:semiHidden/>
    <w:unhideWhenUsed/>
    <w:rsid w:val="009931BB"/>
    <w:rPr>
      <w:color w:val="0563C1"/>
      <w:u w:val="single"/>
    </w:rPr>
  </w:style>
  <w:style w:type="character" w:customStyle="1" w:styleId="emailstyle16">
    <w:name w:val="emailstyle16"/>
    <w:basedOn w:val="DefaultParagraphFont"/>
    <w:semiHidden/>
    <w:rsid w:val="009931BB"/>
    <w:rPr>
      <w:rFonts w:ascii="Calibri" w:hAnsi="Calibri" w:cs="Calibri" w:hint="default"/>
      <w:color w:val="auto"/>
    </w:rPr>
  </w:style>
  <w:style w:type="character" w:styleId="FollowedHyperlink">
    <w:name w:val="FollowedHyperlink"/>
    <w:basedOn w:val="DefaultParagraphFont"/>
    <w:uiPriority w:val="99"/>
    <w:semiHidden/>
    <w:unhideWhenUsed/>
    <w:rsid w:val="006109B1"/>
    <w:rPr>
      <w:color w:val="954F72" w:themeColor="followedHyperlink"/>
      <w:u w:val="single"/>
    </w:rPr>
  </w:style>
  <w:style w:type="paragraph" w:styleId="NoSpacing">
    <w:name w:val="No Spacing"/>
    <w:uiPriority w:val="1"/>
    <w:qFormat/>
    <w:rsid w:val="00111483"/>
    <w:pPr>
      <w:spacing w:after="0" w:line="240" w:lineRule="auto"/>
    </w:pPr>
  </w:style>
  <w:style w:type="paragraph" w:styleId="ListParagraph">
    <w:name w:val="List Paragraph"/>
    <w:basedOn w:val="Normal"/>
    <w:uiPriority w:val="34"/>
    <w:qFormat/>
    <w:rsid w:val="004F5700"/>
    <w:pPr>
      <w:ind w:left="720"/>
      <w:contextualSpacing/>
    </w:pPr>
  </w:style>
  <w:style w:type="character" w:customStyle="1" w:styleId="Heading1Char">
    <w:name w:val="Heading 1 Char"/>
    <w:basedOn w:val="DefaultParagraphFont"/>
    <w:link w:val="Heading1"/>
    <w:uiPriority w:val="9"/>
    <w:rsid w:val="001114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1114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14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14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114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114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114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114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114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11483"/>
    <w:pPr>
      <w:spacing w:line="240" w:lineRule="auto"/>
    </w:pPr>
    <w:rPr>
      <w:b/>
      <w:bCs/>
      <w:smallCaps/>
      <w:color w:val="44546A" w:themeColor="text2"/>
    </w:rPr>
  </w:style>
  <w:style w:type="paragraph" w:styleId="Title">
    <w:name w:val="Title"/>
    <w:basedOn w:val="Normal"/>
    <w:next w:val="Normal"/>
    <w:link w:val="TitleChar"/>
    <w:uiPriority w:val="10"/>
    <w:qFormat/>
    <w:rsid w:val="001114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114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114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114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11483"/>
    <w:rPr>
      <w:b/>
      <w:bCs/>
    </w:rPr>
  </w:style>
  <w:style w:type="character" w:styleId="Emphasis">
    <w:name w:val="Emphasis"/>
    <w:basedOn w:val="DefaultParagraphFont"/>
    <w:uiPriority w:val="20"/>
    <w:qFormat/>
    <w:rsid w:val="00111483"/>
    <w:rPr>
      <w:i/>
      <w:iCs/>
    </w:rPr>
  </w:style>
  <w:style w:type="paragraph" w:styleId="Quote">
    <w:name w:val="Quote"/>
    <w:basedOn w:val="Normal"/>
    <w:next w:val="Normal"/>
    <w:link w:val="QuoteChar"/>
    <w:uiPriority w:val="29"/>
    <w:qFormat/>
    <w:rsid w:val="001114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11483"/>
    <w:rPr>
      <w:color w:val="44546A" w:themeColor="text2"/>
      <w:sz w:val="24"/>
      <w:szCs w:val="24"/>
    </w:rPr>
  </w:style>
  <w:style w:type="paragraph" w:styleId="IntenseQuote">
    <w:name w:val="Intense Quote"/>
    <w:basedOn w:val="Normal"/>
    <w:next w:val="Normal"/>
    <w:link w:val="IntenseQuoteChar"/>
    <w:uiPriority w:val="30"/>
    <w:qFormat/>
    <w:rsid w:val="001114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114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11483"/>
    <w:rPr>
      <w:i/>
      <w:iCs/>
      <w:color w:val="595959" w:themeColor="text1" w:themeTint="A6"/>
    </w:rPr>
  </w:style>
  <w:style w:type="character" w:styleId="IntenseEmphasis">
    <w:name w:val="Intense Emphasis"/>
    <w:basedOn w:val="DefaultParagraphFont"/>
    <w:uiPriority w:val="21"/>
    <w:qFormat/>
    <w:rsid w:val="00111483"/>
    <w:rPr>
      <w:b/>
      <w:bCs/>
      <w:i/>
      <w:iCs/>
    </w:rPr>
  </w:style>
  <w:style w:type="character" w:styleId="SubtleReference">
    <w:name w:val="Subtle Reference"/>
    <w:basedOn w:val="DefaultParagraphFont"/>
    <w:uiPriority w:val="31"/>
    <w:qFormat/>
    <w:rsid w:val="001114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11483"/>
    <w:rPr>
      <w:b/>
      <w:bCs/>
      <w:smallCaps/>
      <w:color w:val="44546A" w:themeColor="text2"/>
      <w:u w:val="single"/>
    </w:rPr>
  </w:style>
  <w:style w:type="character" w:styleId="BookTitle">
    <w:name w:val="Book Title"/>
    <w:basedOn w:val="DefaultParagraphFont"/>
    <w:uiPriority w:val="33"/>
    <w:qFormat/>
    <w:rsid w:val="00111483"/>
    <w:rPr>
      <w:b/>
      <w:bCs/>
      <w:smallCaps/>
      <w:spacing w:val="10"/>
    </w:rPr>
  </w:style>
  <w:style w:type="paragraph" w:styleId="TOCHeading">
    <w:name w:val="TOC Heading"/>
    <w:basedOn w:val="Heading1"/>
    <w:next w:val="Normal"/>
    <w:uiPriority w:val="39"/>
    <w:semiHidden/>
    <w:unhideWhenUsed/>
    <w:qFormat/>
    <w:rsid w:val="00111483"/>
    <w:pPr>
      <w:outlineLvl w:val="9"/>
    </w:pPr>
  </w:style>
  <w:style w:type="paragraph" w:customStyle="1" w:styleId="gmail-cvgsua">
    <w:name w:val="gmail-cvgsua"/>
    <w:basedOn w:val="Normal"/>
    <w:uiPriority w:val="99"/>
    <w:semiHidden/>
    <w:rsid w:val="009176AC"/>
    <w:pPr>
      <w:spacing w:before="100" w:beforeAutospacing="1" w:after="100" w:afterAutospacing="1" w:line="240" w:lineRule="auto"/>
    </w:pPr>
    <w:rPr>
      <w:rFonts w:ascii="Calibri" w:eastAsiaTheme="minorHAnsi" w:hAnsi="Calibri" w:cs="Calibri"/>
    </w:rPr>
  </w:style>
  <w:style w:type="character" w:customStyle="1" w:styleId="gmail-oypena">
    <w:name w:val="gmail-oypena"/>
    <w:basedOn w:val="DefaultParagraphFont"/>
    <w:rsid w:val="009176AC"/>
  </w:style>
  <w:style w:type="paragraph" w:styleId="NormalWeb">
    <w:name w:val="Normal (Web)"/>
    <w:basedOn w:val="Normal"/>
    <w:uiPriority w:val="99"/>
    <w:semiHidden/>
    <w:unhideWhenUsed/>
    <w:rsid w:val="001161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4917">
      <w:bodyDiv w:val="1"/>
      <w:marLeft w:val="0"/>
      <w:marRight w:val="0"/>
      <w:marTop w:val="0"/>
      <w:marBottom w:val="0"/>
      <w:divBdr>
        <w:top w:val="none" w:sz="0" w:space="0" w:color="auto"/>
        <w:left w:val="none" w:sz="0" w:space="0" w:color="auto"/>
        <w:bottom w:val="none" w:sz="0" w:space="0" w:color="auto"/>
        <w:right w:val="none" w:sz="0" w:space="0" w:color="auto"/>
      </w:divBdr>
    </w:div>
    <w:div w:id="293487201">
      <w:bodyDiv w:val="1"/>
      <w:marLeft w:val="0"/>
      <w:marRight w:val="0"/>
      <w:marTop w:val="0"/>
      <w:marBottom w:val="0"/>
      <w:divBdr>
        <w:top w:val="none" w:sz="0" w:space="0" w:color="auto"/>
        <w:left w:val="none" w:sz="0" w:space="0" w:color="auto"/>
        <w:bottom w:val="none" w:sz="0" w:space="0" w:color="auto"/>
        <w:right w:val="none" w:sz="0" w:space="0" w:color="auto"/>
      </w:divBdr>
    </w:div>
    <w:div w:id="392855505">
      <w:bodyDiv w:val="1"/>
      <w:marLeft w:val="0"/>
      <w:marRight w:val="0"/>
      <w:marTop w:val="0"/>
      <w:marBottom w:val="0"/>
      <w:divBdr>
        <w:top w:val="none" w:sz="0" w:space="0" w:color="auto"/>
        <w:left w:val="none" w:sz="0" w:space="0" w:color="auto"/>
        <w:bottom w:val="none" w:sz="0" w:space="0" w:color="auto"/>
        <w:right w:val="none" w:sz="0" w:space="0" w:color="auto"/>
      </w:divBdr>
    </w:div>
    <w:div w:id="395325539">
      <w:bodyDiv w:val="1"/>
      <w:marLeft w:val="0"/>
      <w:marRight w:val="0"/>
      <w:marTop w:val="0"/>
      <w:marBottom w:val="0"/>
      <w:divBdr>
        <w:top w:val="none" w:sz="0" w:space="0" w:color="auto"/>
        <w:left w:val="none" w:sz="0" w:space="0" w:color="auto"/>
        <w:bottom w:val="none" w:sz="0" w:space="0" w:color="auto"/>
        <w:right w:val="none" w:sz="0" w:space="0" w:color="auto"/>
      </w:divBdr>
    </w:div>
    <w:div w:id="635453914">
      <w:bodyDiv w:val="1"/>
      <w:marLeft w:val="0"/>
      <w:marRight w:val="0"/>
      <w:marTop w:val="0"/>
      <w:marBottom w:val="0"/>
      <w:divBdr>
        <w:top w:val="none" w:sz="0" w:space="0" w:color="auto"/>
        <w:left w:val="none" w:sz="0" w:space="0" w:color="auto"/>
        <w:bottom w:val="none" w:sz="0" w:space="0" w:color="auto"/>
        <w:right w:val="none" w:sz="0" w:space="0" w:color="auto"/>
      </w:divBdr>
    </w:div>
    <w:div w:id="826937210">
      <w:bodyDiv w:val="1"/>
      <w:marLeft w:val="0"/>
      <w:marRight w:val="0"/>
      <w:marTop w:val="0"/>
      <w:marBottom w:val="0"/>
      <w:divBdr>
        <w:top w:val="none" w:sz="0" w:space="0" w:color="auto"/>
        <w:left w:val="none" w:sz="0" w:space="0" w:color="auto"/>
        <w:bottom w:val="none" w:sz="0" w:space="0" w:color="auto"/>
        <w:right w:val="none" w:sz="0" w:space="0" w:color="auto"/>
      </w:divBdr>
    </w:div>
    <w:div w:id="1010834633">
      <w:bodyDiv w:val="1"/>
      <w:marLeft w:val="0"/>
      <w:marRight w:val="0"/>
      <w:marTop w:val="0"/>
      <w:marBottom w:val="0"/>
      <w:divBdr>
        <w:top w:val="none" w:sz="0" w:space="0" w:color="auto"/>
        <w:left w:val="none" w:sz="0" w:space="0" w:color="auto"/>
        <w:bottom w:val="none" w:sz="0" w:space="0" w:color="auto"/>
        <w:right w:val="none" w:sz="0" w:space="0" w:color="auto"/>
      </w:divBdr>
    </w:div>
    <w:div w:id="210718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A6DD2-FF0E-45F8-ABE9-8F8808BB2241}">
  <ds:schemaRefs>
    <ds:schemaRef ds:uri="http://schemas.openxmlformats.org/officeDocument/2006/bibliography"/>
  </ds:schemaRefs>
</ds:datastoreItem>
</file>

<file path=docMetadata/LabelInfo.xml><?xml version="1.0" encoding="utf-8"?>
<clbl:labelList xmlns:clbl="http://schemas.microsoft.com/office/2020/mipLabelMetadata">
  <clbl:label id="{cfe76910-67c0-454f-87ed-67624d22ffee}" enabled="1" method="Standard" siteId="{df505f9d-2555-419d-8720-93d1c7c0d8a9}" contentBits="0" removed="0"/>
</clbl:labelList>
</file>

<file path=docProps/app.xml><?xml version="1.0" encoding="utf-8"?>
<Properties xmlns="http://schemas.openxmlformats.org/officeDocument/2006/extended-properties" xmlns:vt="http://schemas.openxmlformats.org/officeDocument/2006/docPropsVTypes">
  <Template>Normal</Template>
  <TotalTime>471</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Hoag</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Grothjan, Diane</dc:creator>
  <cp:keywords/>
  <dc:description/>
  <cp:lastModifiedBy>Gonzalez, Kellie</cp:lastModifiedBy>
  <cp:revision>11</cp:revision>
  <cp:lastPrinted>2025-06-06T15:53:00Z</cp:lastPrinted>
  <dcterms:created xsi:type="dcterms:W3CDTF">2025-08-15T23:15:00Z</dcterms:created>
  <dcterms:modified xsi:type="dcterms:W3CDTF">2025-08-26T18:43:00Z</dcterms:modified>
</cp:coreProperties>
</file>